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drawing>
          <wp:anchor distT="0" distB="0" distL="114300" distR="114300" simplePos="0" relativeHeight="251712512"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9" name="图片 33"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tabs>
          <w:tab w:val="left" w:pos="2601"/>
        </w:tabs>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lang w:eastAsia="zh-CN"/>
        </w:rPr>
      </w:pPr>
      <w:r>
        <w:rPr>
          <w:rFonts w:hint="eastAsia" w:ascii="楷体_GB2312" w:hAnsi="宋体" w:eastAsia="楷体_GB2312" w:cs="SimSun-Identity-H"/>
          <w:b/>
          <w:color w:val="000000"/>
          <w:kern w:val="0"/>
          <w:sz w:val="28"/>
          <w:szCs w:val="28"/>
          <w:lang w:eastAsia="zh-CN"/>
        </w:rPr>
        <w:tab/>
      </w:r>
    </w:p>
    <w:p>
      <w:pPr>
        <w:keepNext w:val="0"/>
        <w:keepLines w:val="0"/>
        <w:pageBreakBefore w:val="0"/>
        <w:widowControl w:val="0"/>
        <w:tabs>
          <w:tab w:val="left" w:pos="2601"/>
        </w:tabs>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lang w:eastAsia="zh-CN"/>
        </w:rPr>
      </w:pPr>
    </w:p>
    <w:p>
      <w:pPr>
        <w:keepNext w:val="0"/>
        <w:keepLines w:val="0"/>
        <w:pageBreakBefore w:val="0"/>
        <w:widowControl w:val="0"/>
        <w:kinsoku/>
        <w:wordWrap/>
        <w:overflowPunct/>
        <w:topLinePunct w:val="0"/>
        <w:bidi w:val="0"/>
        <w:adjustRightInd w:val="0"/>
        <w:snapToGrid/>
        <w:spacing w:line="720" w:lineRule="auto"/>
        <w:ind w:firstLine="281" w:firstLineChars="100"/>
        <w:jc w:val="right"/>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711488" behindDoc="0" locked="0" layoutInCell="1" allowOverlap="1">
                <wp:simplePos x="0" y="0"/>
                <wp:positionH relativeFrom="column">
                  <wp:posOffset>2151380</wp:posOffset>
                </wp:positionH>
                <wp:positionV relativeFrom="paragraph">
                  <wp:posOffset>1177290</wp:posOffset>
                </wp:positionV>
                <wp:extent cx="3234055" cy="22860"/>
                <wp:effectExtent l="0" t="38100" r="4445" b="53340"/>
                <wp:wrapNone/>
                <wp:docPr id="8" name="直接连接符 8"/>
                <wp:cNvGraphicFramePr/>
                <a:graphic xmlns:a="http://schemas.openxmlformats.org/drawingml/2006/main">
                  <a:graphicData uri="http://schemas.microsoft.com/office/word/2010/wordprocessingShape">
                    <wps:wsp>
                      <wps:cNvSpPr/>
                      <wps:spPr>
                        <a:xfrm flipV="1">
                          <a:off x="0" y="0"/>
                          <a:ext cx="3234055" cy="2286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9.4pt;margin-top:92.7pt;height:1.8pt;width:254.65pt;z-index:251711488;mso-width-relative:page;mso-height-relative:page;" filled="f" stroked="t" coordsize="21600,21600" o:gfxdata="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wS6&#10;vdoAAAALAQAADwAAAAAAAAABACAAAAAiAAAAZHJzL2Rvd25yZXYueG1sUEsBAhQAFAAAAAgAh07i&#10;QNg9CRbnAQAApQMAAA4AAAAAAAAAAQAgAAAAKQEAAGRycy9lMm9Eb2MueG1sUEsFBgAAAAAGAAYA&#10;WQEAAII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YTC2330高低压电流互感器变比测试仪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b/>
          <w:sz w:val="24"/>
          <w:szCs w:val="24"/>
        </w:rPr>
      </w:pPr>
      <w:r>
        <w:rPr>
          <w:rFonts w:hint="eastAsia" w:ascii="宋体" w:hAnsi="宋体"/>
          <w:b/>
          <w:sz w:val="24"/>
          <w:szCs w:val="24"/>
        </w:rPr>
        <w:t>尊敬的顾客</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感谢您购买本公司</w:t>
      </w:r>
      <w:r>
        <w:rPr>
          <w:rFonts w:hint="eastAsia" w:ascii="宋体" w:hAnsi="宋体" w:eastAsia="宋体" w:cs="宋体"/>
          <w:sz w:val="24"/>
          <w:szCs w:val="24"/>
          <w:lang w:val="en-US" w:eastAsia="zh-CN"/>
        </w:rPr>
        <w:t>YTC2330高低压电流互感器变比测试仪</w:t>
      </w:r>
      <w:r>
        <w:rPr>
          <w:rFonts w:hint="eastAsia" w:ascii="宋体" w:hAnsi="宋体" w:eastAsia="宋体" w:cs="宋体"/>
          <w:sz w:val="24"/>
          <w:szCs w:val="24"/>
        </w:rPr>
        <w:t>。在您初次使用该仪器前，请您详细地阅读本使用说明书，将可帮助您熟练地使用本仪器。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textAlignment w:val="auto"/>
        <w:outlineLvl w:val="9"/>
        <w:rPr>
          <w:rFonts w:hint="eastAsia" w:ascii="宋体" w:hAnsi="宋体" w:eastAsia="宋体" w:cs="宋体"/>
          <w:sz w:val="24"/>
          <w:szCs w:val="24"/>
        </w:rPr>
      </w:pPr>
    </w:p>
    <w:p>
      <w:pPr>
        <w:pStyle w:val="6"/>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40" o:spid="_x0000_s1055" o:spt="75" type="#_x0000_t75" style="position:absolute;left:0pt;margin-left:-6.3pt;margin-top:9.6pt;height:107.95pt;width:107.95pt;mso-wrap-distance-bottom:0pt;mso-wrap-distance-left:9pt;mso-wrap-distance-right:9pt;mso-wrap-distance-top:0pt;z-index:251694080;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40" DrawAspect="Content" ObjectID="_1468075725" r:id="rId7">
            <o:LockedField>false</o:LockedField>
          </o:OLEObject>
        </w:pict>
      </w:r>
      <w:r>
        <w:rPr>
          <w:rFonts w:hint="eastAsia" w:ascii="宋体" w:hAnsi="宋体" w:eastAsia="宋体" w:cs="宋体"/>
          <w:sz w:val="24"/>
          <w:szCs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pStyle w:val="2"/>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41" o:spid="_x0000_s1056" o:spt="75" type="#_x0000_t75" style="position:absolute;left:0pt;margin-left:-5.25pt;margin-top:19.5pt;height:95.25pt;width:95.25pt;mso-wrap-distance-bottom:0pt;mso-wrap-distance-left:9pt;mso-wrap-distance-right:9pt;mso-wrap-distance-top:0pt;z-index:251695104;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41" DrawAspect="Content" ObjectID="_1468075726" r:id="rId9">
            <o:LockedField>false</o:LockedField>
          </o:OLEObject>
        </w:pic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由于输入输出端子、测试柱等均有可能带电压，您在插拔测试线、电源插座时，会产生电火花，小心电击，避免触电危险，注意人身安全！</w:t>
      </w: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ascii="宋体" w:hAnsi="宋体"/>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textAlignment w:val="auto"/>
        <w:outlineLvl w:val="9"/>
        <w:rPr>
          <w:rFonts w:eastAsia="黑体"/>
          <w:b/>
          <w:sz w:val="24"/>
          <w:szCs w:val="24"/>
        </w:rPr>
      </w:pPr>
      <w:r>
        <w:rPr>
          <w:rFonts w:hint="eastAsia" w:eastAsia="黑体"/>
          <w:b/>
          <w:sz w:val="24"/>
          <w:szCs w:val="24"/>
        </w:rPr>
        <w:t>慎重保证</w:t>
      </w:r>
    </w:p>
    <w:p>
      <w:pPr>
        <w:pStyle w:val="3"/>
        <w:keepNext w:val="0"/>
        <w:keepLines w:val="0"/>
        <w:pageBreakBefore w:val="0"/>
        <w:widowControl w:val="0"/>
        <w:kinsoku/>
        <w:wordWrap/>
        <w:overflowPunct/>
        <w:topLinePunct w:val="0"/>
        <w:autoSpaceDE/>
        <w:autoSpaceDN/>
        <w:bidi w:val="0"/>
        <w:adjustRightInd/>
        <w:snapToGrid/>
        <w:spacing w:line="480" w:lineRule="auto"/>
        <w:ind w:right="0" w:rightChars="0" w:firstLine="420"/>
        <w:textAlignment w:val="auto"/>
        <w:outlineLvl w:val="9"/>
        <w:rPr>
          <w:sz w:val="24"/>
          <w:szCs w:val="24"/>
        </w:rPr>
      </w:pPr>
      <w:r>
        <w:rPr>
          <w:rFonts w:hint="eastAsia"/>
          <w:sz w:val="24"/>
          <w:szCs w:val="24"/>
        </w:rPr>
        <w:t>本公司生产的产品，在发货之日起三个月内，如产品出现缺陷，实行包换。</w:t>
      </w:r>
      <w:r>
        <w:rPr>
          <w:rFonts w:hint="eastAsia"/>
          <w:sz w:val="24"/>
          <w:szCs w:val="24"/>
          <w:lang w:eastAsia="zh-CN"/>
        </w:rPr>
        <w:t>三</w:t>
      </w:r>
      <w:r>
        <w:rPr>
          <w:rFonts w:hint="eastAsia"/>
          <w:sz w:val="24"/>
          <w:szCs w:val="24"/>
        </w:rPr>
        <w:t>年（包括</w:t>
      </w:r>
      <w:r>
        <w:rPr>
          <w:rFonts w:hint="eastAsia"/>
          <w:sz w:val="24"/>
          <w:szCs w:val="24"/>
          <w:lang w:eastAsia="zh-CN"/>
        </w:rPr>
        <w:t>三</w:t>
      </w:r>
      <w:r>
        <w:rPr>
          <w:rFonts w:hint="eastAsia"/>
          <w:sz w:val="24"/>
          <w:szCs w:val="24"/>
        </w:rPr>
        <w:t>年）内如产品出现缺陷，实行免费维修。</w:t>
      </w:r>
      <w:r>
        <w:rPr>
          <w:rFonts w:hint="eastAsia"/>
          <w:sz w:val="24"/>
          <w:szCs w:val="24"/>
          <w:lang w:eastAsia="zh-CN"/>
        </w:rPr>
        <w:t>三</w:t>
      </w:r>
      <w:r>
        <w:rPr>
          <w:rFonts w:hint="eastAsia"/>
          <w:sz w:val="24"/>
          <w:szCs w:val="24"/>
        </w:rPr>
        <w:t>年以上如产品出现缺陷，实行有偿终身维修。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textAlignment w:val="auto"/>
        <w:outlineLvl w:val="9"/>
        <w:rPr>
          <w:rFonts w:eastAsia="黑体"/>
          <w:b/>
          <w:sz w:val="24"/>
          <w:szCs w:val="24"/>
        </w:rPr>
      </w:pPr>
      <w:r>
        <w:rPr>
          <w:rFonts w:hint="eastAsia" w:eastAsia="黑体"/>
          <w:b/>
          <w:sz w:val="24"/>
          <w:szCs w:val="24"/>
        </w:rPr>
        <w:t>安全要求</w:t>
      </w:r>
    </w:p>
    <w:p>
      <w:pPr>
        <w:pStyle w:val="3"/>
        <w:keepNext w:val="0"/>
        <w:keepLines w:val="0"/>
        <w:pageBreakBefore w:val="0"/>
        <w:widowControl w:val="0"/>
        <w:kinsoku/>
        <w:wordWrap/>
        <w:overflowPunct/>
        <w:topLinePunct w:val="0"/>
        <w:autoSpaceDE/>
        <w:autoSpaceDN/>
        <w:bidi w:val="0"/>
        <w:adjustRightInd/>
        <w:snapToGrid/>
        <w:spacing w:line="480" w:lineRule="auto"/>
        <w:ind w:right="0" w:rightChars="0" w:firstLine="420"/>
        <w:textAlignment w:val="auto"/>
        <w:outlineLvl w:val="9"/>
        <w:rPr>
          <w:rFonts w:hint="eastAsia"/>
          <w:sz w:val="24"/>
          <w:szCs w:val="24"/>
        </w:rPr>
      </w:pPr>
      <w:r>
        <w:rPr>
          <w:rFonts w:hint="eastAsia"/>
          <w:sz w:val="24"/>
          <w:szCs w:val="24"/>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37"/>
        <w:textAlignment w:val="auto"/>
        <w:outlineLvl w:val="9"/>
        <w:rPr>
          <w:rFonts w:hint="eastAsia" w:eastAsia="黑体"/>
          <w:b/>
          <w:sz w:val="24"/>
          <w:szCs w:val="24"/>
        </w:rPr>
      </w:pPr>
      <w:r>
        <w:rPr>
          <w:rFonts w:hint="eastAsia" w:eastAsia="黑体"/>
          <w:b/>
          <w:sz w:val="24"/>
          <w:szCs w:val="24"/>
        </w:rPr>
        <w:t>只有合格的技术人员才可执行维修。</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eastAsia="黑体"/>
          <w:b/>
          <w:sz w:val="24"/>
          <w:szCs w:val="24"/>
        </w:rPr>
      </w:pPr>
      <w:r>
        <w:rPr>
          <w:rFonts w:eastAsia="黑体"/>
          <w:b/>
          <w:sz w:val="24"/>
          <w:szCs w:val="24"/>
        </w:rPr>
        <w:t>—</w:t>
      </w:r>
      <w:r>
        <w:rPr>
          <w:rFonts w:hint="eastAsia" w:eastAsia="黑体"/>
          <w:b/>
          <w:sz w:val="24"/>
          <w:szCs w:val="24"/>
        </w:rPr>
        <w:t>防止火灾或人身伤害</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使用适当的电源线。</w:t>
      </w:r>
      <w:r>
        <w:rPr>
          <w:rFonts w:hint="eastAsia" w:eastAsia="宋体"/>
          <w:kern w:val="2"/>
          <w:sz w:val="24"/>
          <w:szCs w:val="24"/>
          <w:lang w:val="en-US" w:eastAsia="zh-CN"/>
        </w:rPr>
        <w:t>只可使用本产品专用、并且符合本产品规格的电源线。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正确地连接和断开。</w:t>
      </w:r>
      <w:r>
        <w:rPr>
          <w:rFonts w:hint="eastAsia" w:eastAsia="宋体"/>
          <w:kern w:val="2"/>
          <w:sz w:val="24"/>
          <w:szCs w:val="24"/>
          <w:lang w:val="en-US" w:eastAsia="zh-CN"/>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产品接地。</w:t>
      </w:r>
      <w:r>
        <w:rPr>
          <w:rFonts w:hint="eastAsia"/>
          <w:sz w:val="24"/>
          <w:szCs w:val="24"/>
        </w:rPr>
        <w:t>本</w:t>
      </w:r>
      <w:r>
        <w:rPr>
          <w:rFonts w:hint="eastAsia" w:eastAsia="宋体"/>
          <w:kern w:val="2"/>
          <w:sz w:val="24"/>
          <w:szCs w:val="24"/>
          <w:lang w:val="en-US" w:eastAsia="zh-CN"/>
        </w:rPr>
        <w:t>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b/>
          <w:sz w:val="24"/>
          <w:szCs w:val="24"/>
          <w:lang w:val="en-US" w:eastAsia="zh-CN"/>
        </w:rPr>
      </w:pPr>
      <w:r>
        <w:rPr>
          <w:rFonts w:hint="eastAsia"/>
          <w:b/>
          <w:sz w:val="24"/>
          <w:szCs w:val="24"/>
        </w:rPr>
        <w:t>注意所有终端的额定值。</w:t>
      </w:r>
      <w:r>
        <w:rPr>
          <w:rFonts w:hint="eastAsia" w:eastAsia="宋体"/>
          <w:kern w:val="2"/>
          <w:sz w:val="24"/>
          <w:szCs w:val="24"/>
          <w:lang w:val="en-US" w:eastAsia="zh-CN"/>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hint="eastAsia"/>
          <w:sz w:val="24"/>
          <w:szCs w:val="24"/>
        </w:rPr>
      </w:pPr>
      <w:r>
        <w:rPr>
          <w:rFonts w:hint="eastAsia"/>
          <w:b/>
          <w:sz w:val="24"/>
          <w:szCs w:val="24"/>
          <w:lang w:val="en-US" w:eastAsia="zh-CN"/>
        </w:rPr>
        <w:t xml:space="preserve"> </w:t>
      </w:r>
      <w:r>
        <w:rPr>
          <w:rFonts w:hint="eastAsia"/>
          <w:b/>
          <w:sz w:val="24"/>
          <w:szCs w:val="24"/>
        </w:rPr>
        <w:t>请勿在无仪器盖板时操作。</w:t>
      </w:r>
      <w:r>
        <w:rPr>
          <w:rFonts w:hint="eastAsia" w:eastAsia="宋体"/>
          <w:kern w:val="2"/>
          <w:sz w:val="24"/>
          <w:szCs w:val="24"/>
          <w:lang w:val="en-US" w:eastAsia="zh-CN"/>
        </w:rPr>
        <w:t>如盖板或面板已卸下，请勿操作本产品。</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使用适当的保险丝。</w:t>
      </w:r>
      <w:r>
        <w:rPr>
          <w:rFonts w:hint="eastAsia" w:eastAsia="宋体"/>
          <w:kern w:val="2"/>
          <w:sz w:val="24"/>
          <w:szCs w:val="24"/>
          <w:lang w:val="en-US" w:eastAsia="zh-CN"/>
        </w:rPr>
        <w:t>只可使用符合本产品规定类型和额定值的保险丝。</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避免接触裸露电路和带电金属。</w:t>
      </w:r>
      <w:r>
        <w:rPr>
          <w:rFonts w:hint="eastAsia" w:eastAsia="宋体"/>
          <w:kern w:val="2"/>
          <w:sz w:val="24"/>
          <w:szCs w:val="24"/>
          <w:lang w:val="en-US" w:eastAsia="zh-CN"/>
        </w:rPr>
        <w:t>产品有电时，请勿触摸裸露的接点和部位。</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rFonts w:hint="eastAsia" w:eastAsia="宋体"/>
          <w:kern w:val="2"/>
          <w:sz w:val="24"/>
          <w:szCs w:val="24"/>
          <w:lang w:val="en-US" w:eastAsia="zh-CN"/>
        </w:rPr>
      </w:pPr>
      <w:r>
        <w:rPr>
          <w:rFonts w:hint="eastAsia"/>
          <w:b/>
          <w:sz w:val="24"/>
          <w:szCs w:val="24"/>
        </w:rPr>
        <w:t>在有可疑的故障时，请勿操作。</w:t>
      </w:r>
      <w:r>
        <w:rPr>
          <w:rFonts w:hint="eastAsia" w:eastAsia="宋体"/>
          <w:kern w:val="2"/>
          <w:sz w:val="24"/>
          <w:szCs w:val="24"/>
          <w:lang w:val="en-US" w:eastAsia="zh-CN"/>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b/>
          <w:sz w:val="24"/>
          <w:szCs w:val="24"/>
        </w:rPr>
      </w:pPr>
      <w:r>
        <w:rPr>
          <w:rFonts w:hint="eastAsia"/>
          <w:b/>
          <w:sz w:val="24"/>
          <w:szCs w:val="24"/>
        </w:rPr>
        <w:t>请勿在潮湿环境下操作。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b/>
          <w:sz w:val="24"/>
          <w:szCs w:val="24"/>
        </w:rPr>
      </w:pPr>
      <w:r>
        <w:rPr>
          <w:rFonts w:hint="eastAsia"/>
          <w:b/>
          <w:sz w:val="24"/>
          <w:szCs w:val="24"/>
        </w:rPr>
        <w:t>请勿在易爆环境中操作。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b/>
          <w:sz w:val="24"/>
          <w:szCs w:val="24"/>
        </w:rPr>
      </w:pPr>
      <w:r>
        <w:rPr>
          <w:rFonts w:hint="eastAsia"/>
          <w:b/>
          <w:sz w:val="24"/>
          <w:szCs w:val="24"/>
        </w:rPr>
        <w:t>保持产品表面清洁和干燥。</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textAlignment w:val="auto"/>
        <w:outlineLvl w:val="9"/>
        <w:rPr>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rFonts w:eastAsia="黑体"/>
          <w:b/>
          <w:sz w:val="24"/>
          <w:szCs w:val="24"/>
        </w:rPr>
      </w:pPr>
      <w:r>
        <w:rPr>
          <w:rFonts w:hint="eastAsia" w:eastAsia="黑体"/>
          <w:b/>
          <w:sz w:val="24"/>
          <w:szCs w:val="24"/>
        </w:rPr>
        <w:t>－安全术语</w: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i w:val="0"/>
          <w:iCs w:val="0"/>
          <w:sz w:val="24"/>
          <w:szCs w:val="24"/>
        </w:rPr>
      </w:pPr>
      <w:r>
        <w:rPr>
          <w:i w:val="0"/>
          <w:iCs w:val="0"/>
          <w:sz w:val="24"/>
          <w:szCs w:val="24"/>
        </w:rPr>
        <mc:AlternateContent>
          <mc:Choice Requires="wps">
            <w:drawing>
              <wp:anchor distT="0" distB="0" distL="114300" distR="114300" simplePos="0" relativeHeight="251696128" behindDoc="0" locked="0" layoutInCell="1" allowOverlap="1">
                <wp:simplePos x="0" y="0"/>
                <wp:positionH relativeFrom="column">
                  <wp:posOffset>45720</wp:posOffset>
                </wp:positionH>
                <wp:positionV relativeFrom="paragraph">
                  <wp:posOffset>19050</wp:posOffset>
                </wp:positionV>
                <wp:extent cx="3886200" cy="0"/>
                <wp:effectExtent l="0" t="0" r="0" b="0"/>
                <wp:wrapNone/>
                <wp:docPr id="4" name="Line 246"/>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6" o:spid="_x0000_s1026" o:spt="20" style="position:absolute;left:0pt;margin-left:3.6pt;margin-top:1.5pt;height:0pt;width:306pt;z-index:251696128;mso-width-relative:page;mso-height-relative:page;" filled="f" stroked="t" coordsize="21600,21600" o:gfxdata="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Tk//SAAAABQEAAA8AAAAAAAAAAQAgAAAAIgAAAGRycy9kb3ducmV2LnhtbFBL&#10;AQIUABQAAAAIAIdO4kAWF6D3wwEAAI0DAAAOAAAAAAAAAAEAIAAAACEBAABkcnMvZTJvRG9jLnht&#10;bFBLBQYAAAAABgAGAFkBAABWBQAAAAA=&#10;">
                <v:fill on="f" focussize="0,0"/>
                <v:stroke color="#000000" joinstyle="round"/>
                <v:imagedata o:title=""/>
                <o:lock v:ext="edit" aspectratio="f"/>
              </v:line>
            </w:pict>
          </mc:Fallback>
        </mc:AlternateContent>
      </w:r>
      <w:r>
        <w:rPr>
          <w:rFonts w:hint="eastAsia"/>
          <w:b/>
          <w:i w:val="0"/>
          <w:iCs w:val="0"/>
          <w:sz w:val="24"/>
          <w:szCs w:val="24"/>
        </w:rPr>
        <w:t>警告：</w:t>
      </w:r>
      <w:r>
        <w:rPr>
          <w:rFonts w:hint="eastAsia"/>
          <w:i w:val="0"/>
          <w:iCs w:val="0"/>
          <w:sz w:val="24"/>
          <w:szCs w:val="24"/>
        </w:rPr>
        <w:t>警告字句指出可能造成人身伤亡的状况或做法。</w: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i w:val="0"/>
          <w:iCs w:val="0"/>
          <w:sz w:val="24"/>
          <w:szCs w:val="24"/>
        </w:rPr>
      </w:pPr>
      <w:r>
        <w:rPr>
          <w:b/>
          <w:i w:val="0"/>
          <w:iCs w:val="0"/>
          <w:sz w:val="24"/>
          <w:szCs w:val="24"/>
        </w:rPr>
        <mc:AlternateContent>
          <mc:Choice Requires="wps">
            <w:drawing>
              <wp:anchor distT="0" distB="0" distL="114300" distR="114300" simplePos="0" relativeHeight="251698176" behindDoc="0" locked="0" layoutInCell="1" allowOverlap="1">
                <wp:simplePos x="0" y="0"/>
                <wp:positionH relativeFrom="column">
                  <wp:posOffset>17145</wp:posOffset>
                </wp:positionH>
                <wp:positionV relativeFrom="paragraph">
                  <wp:posOffset>367665</wp:posOffset>
                </wp:positionV>
                <wp:extent cx="5095240" cy="38735"/>
                <wp:effectExtent l="0" t="4445" r="10160" b="13970"/>
                <wp:wrapNone/>
                <wp:docPr id="5" name="Line 248"/>
                <wp:cNvGraphicFramePr/>
                <a:graphic xmlns:a="http://schemas.openxmlformats.org/drawingml/2006/main">
                  <a:graphicData uri="http://schemas.microsoft.com/office/word/2010/wordprocessingShape">
                    <wps:wsp>
                      <wps:cNvCnPr/>
                      <wps:spPr>
                        <a:xfrm>
                          <a:off x="0" y="0"/>
                          <a:ext cx="5095240" cy="387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8" o:spid="_x0000_s1026" o:spt="20" style="position:absolute;left:0pt;margin-left:1.35pt;margin-top:28.95pt;height:3.05pt;width:401.2pt;z-index:251698176;mso-width-relative:page;mso-height-relative:page;" filled="f" stroked="t" coordsize="21600,21600" o:gfxdata="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VgjwvWAAAABwEAAA8AAAAAAAAAAQAgAAAAIgAAAGRycy9kb3ducmV2&#10;LnhtbFBLAQIUABQAAAAIAIdO4kBmAymExQEAAJEDAAAOAAAAAAAAAAEAIAAAACUBAABkcnMvZTJv&#10;RG9jLnhtbFBLBQYAAAAABgAGAFkBAABcBQAAAAA=&#10;">
                <v:fill on="f" focussize="0,0"/>
                <v:stroke color="#000000" joinstyle="round"/>
                <v:imagedata o:title=""/>
                <o:lock v:ext="edit" aspectratio="f"/>
              </v:line>
            </w:pict>
          </mc:Fallback>
        </mc:AlternateContent>
      </w:r>
      <w:r>
        <w:rPr>
          <w:b/>
          <w:i w:val="0"/>
          <w:iCs w:val="0"/>
          <w:sz w:val="24"/>
          <w:szCs w:val="24"/>
        </w:rPr>
        <mc:AlternateContent>
          <mc:Choice Requires="wps">
            <w:drawing>
              <wp:anchor distT="0" distB="0" distL="114300" distR="114300" simplePos="0" relativeHeight="251697152" behindDoc="0" locked="0" layoutInCell="1" allowOverlap="1">
                <wp:simplePos x="0" y="0"/>
                <wp:positionH relativeFrom="column">
                  <wp:posOffset>36195</wp:posOffset>
                </wp:positionH>
                <wp:positionV relativeFrom="paragraph">
                  <wp:posOffset>0</wp:posOffset>
                </wp:positionV>
                <wp:extent cx="3886200" cy="0"/>
                <wp:effectExtent l="0" t="0" r="0" b="0"/>
                <wp:wrapNone/>
                <wp:docPr id="6" name="Line 2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7" o:spid="_x0000_s1026" o:spt="20" style="position:absolute;left:0pt;margin-left:2.85pt;margin-top:0pt;height:0pt;width:306pt;z-index:251697152;mso-width-relative:page;mso-height-relative:page;" filled="f" stroked="t" coordsize="21600,21600" o:gfxdata="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cOU0NEAAAADAQAADwAAAAAAAAABACAAAAAiAAAAZHJzL2Rvd25yZXYueG1sUEsB&#10;AhQAFAAAAAgAh07iQIZmBh7DAQAAjQMAAA4AAAAAAAAAAQAgAAAAIAEAAGRycy9lMm9Eb2MueG1s&#10;UEsFBgAAAAAGAAYAWQEAAFU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right="0" w:rightChars="0"/>
        <w:textAlignment w:val="auto"/>
        <w:outlineLvl w:val="9"/>
        <w:rPr>
          <w:i w:val="0"/>
          <w:iCs w:val="0"/>
          <w:sz w:val="24"/>
          <w:szCs w:val="24"/>
        </w:rPr>
      </w:pPr>
      <w:r>
        <w:rPr>
          <w:b/>
          <w:i w:val="0"/>
          <w:iCs w:val="0"/>
          <w:sz w:val="24"/>
          <w:szCs w:val="24"/>
        </w:rPr>
        <mc:AlternateContent>
          <mc:Choice Requires="wps">
            <w:drawing>
              <wp:anchor distT="0" distB="0" distL="114300" distR="114300" simplePos="0" relativeHeight="251699200" behindDoc="0" locked="0" layoutInCell="1" allowOverlap="1">
                <wp:simplePos x="0" y="0"/>
                <wp:positionH relativeFrom="column">
                  <wp:posOffset>36195</wp:posOffset>
                </wp:positionH>
                <wp:positionV relativeFrom="paragraph">
                  <wp:posOffset>335280</wp:posOffset>
                </wp:positionV>
                <wp:extent cx="5161915" cy="29210"/>
                <wp:effectExtent l="0" t="4445" r="635" b="23495"/>
                <wp:wrapNone/>
                <wp:docPr id="7" name="Line 249"/>
                <wp:cNvGraphicFramePr/>
                <a:graphic xmlns:a="http://schemas.openxmlformats.org/drawingml/2006/main">
                  <a:graphicData uri="http://schemas.microsoft.com/office/word/2010/wordprocessingShape">
                    <wps:wsp>
                      <wps:cNvCnPr/>
                      <wps:spPr>
                        <a:xfrm>
                          <a:off x="0" y="0"/>
                          <a:ext cx="5161915" cy="292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9" o:spid="_x0000_s1026" o:spt="20" style="position:absolute;left:0pt;margin-left:2.85pt;margin-top:26.4pt;height:2.3pt;width:406.45pt;z-index:251699200;mso-width-relative:page;mso-height-relative:page;" filled="f" stroked="t" coordsize="21600,21600" o:gfxdata="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nJwq1QAAAAcBAAAPAAAAAAAAAAEAIAAAACIAAABkcnMvZG93bnJl&#10;di54bWxQSwECFAAUAAAACACHTuJAF5YKF8cBAACRAwAADgAAAAAAAAABACAAAAAkAQAAZHJzL2Uy&#10;b0RvYy54bWxQSwUGAAAAAAYABgBZAQAAXQUAAAAA&#10;">
                <v:fill on="f" focussize="0,0"/>
                <v:stroke color="#000000" joinstyle="round"/>
                <v:imagedata o:title=""/>
                <o:lock v:ext="edit" aspectratio="f"/>
              </v:line>
            </w:pict>
          </mc:Fallback>
        </mc:AlternateContent>
      </w:r>
      <w:r>
        <w:rPr>
          <w:rFonts w:hint="eastAsia"/>
          <w:b/>
          <w:i w:val="0"/>
          <w:iCs w:val="0"/>
          <w:sz w:val="24"/>
          <w:szCs w:val="24"/>
        </w:rPr>
        <w:t>小心：</w:t>
      </w:r>
      <w:r>
        <w:rPr>
          <w:rFonts w:hint="eastAsia"/>
          <w:i w:val="0"/>
          <w:iCs w:val="0"/>
          <w:sz w:val="24"/>
          <w:szCs w:val="24"/>
        </w:rPr>
        <w:t>小心字句指出可能造成本产品或其它财产损坏的状况或做法。</w:t>
      </w: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textAlignment w:val="auto"/>
        <w:outlineLvl w:val="9"/>
        <w:rPr>
          <w:rFonts w:hint="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right="0" w:rightChars="0"/>
        <w:textAlignment w:val="auto"/>
        <w:outlineLvl w:val="9"/>
        <w:rPr>
          <w:rFonts w:hint="eastAsia" w:ascii="宋体" w:hAnsi="宋体"/>
          <w:spacing w:val="8"/>
          <w:sz w:val="24"/>
          <w:szCs w:val="24"/>
        </w:rPr>
      </w:pPr>
    </w:p>
    <w:p/>
    <w:p/>
    <w:p/>
    <w:p/>
    <w:p/>
    <w:p/>
    <w:p/>
    <w:p/>
    <w:p/>
    <w:p/>
    <w:p/>
    <w:p/>
    <w:p/>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一．简介</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YTC2330高低压电流互感器变比测试仪</w:t>
      </w:r>
      <w:r>
        <w:rPr>
          <w:rFonts w:hint="eastAsia" w:ascii="宋体" w:hAnsi="宋体" w:eastAsia="宋体" w:cs="宋体"/>
          <w:sz w:val="24"/>
          <w:szCs w:val="24"/>
        </w:rPr>
        <w:t>突破传统结构，专为在线测量运行中60kV以下（如：10kV或35kV）的高压电流互感器、变压器的初级、次级电流大小、变比、相别、极性、漏电流而精心设计制造的，由专用</w:t>
      </w:r>
      <w:r>
        <w:rPr>
          <w:rFonts w:hint="eastAsia" w:ascii="宋体" w:hAnsi="宋体" w:eastAsia="宋体" w:cs="宋体"/>
          <w:b/>
          <w:sz w:val="24"/>
          <w:szCs w:val="24"/>
        </w:rPr>
        <w:t>高压检测仪</w:t>
      </w:r>
      <w:r>
        <w:rPr>
          <w:rFonts w:hint="eastAsia" w:ascii="宋体" w:hAnsi="宋体" w:eastAsia="宋体" w:cs="宋体"/>
          <w:sz w:val="24"/>
          <w:szCs w:val="24"/>
        </w:rPr>
        <w:t>、</w:t>
      </w:r>
      <w:r>
        <w:rPr>
          <w:rFonts w:hint="eastAsia" w:ascii="宋体" w:hAnsi="宋体" w:eastAsia="宋体" w:cs="宋体"/>
          <w:b/>
          <w:sz w:val="24"/>
          <w:szCs w:val="24"/>
        </w:rPr>
        <w:t>低压电流钳、主机、高压绝缘杆、监控软件、通讯线等</w:t>
      </w:r>
      <w:r>
        <w:rPr>
          <w:rFonts w:hint="eastAsia" w:ascii="宋体" w:hAnsi="宋体" w:eastAsia="宋体" w:cs="宋体"/>
          <w:sz w:val="24"/>
          <w:szCs w:val="24"/>
        </w:rPr>
        <w:t>组成，其无线传送测试数据能穿透隔墙障碍，直线传输距离20米。若不使用绝缘杆，还可以当作高精度低压钳形电流表、漏电流表使用。</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电流钳</w:t>
      </w:r>
      <w:r>
        <w:rPr>
          <w:rFonts w:hint="eastAsia" w:ascii="宋体" w:hAnsi="宋体" w:eastAsia="宋体" w:cs="宋体"/>
          <w:color w:val="000000"/>
          <w:sz w:val="24"/>
          <w:szCs w:val="24"/>
        </w:rPr>
        <w:t>选用特殊合金，采用最新CT技术及磁性屏蔽技术，几乎不受外界磁场的影响，确保了常年无间断监测的高精度、高稳定性、高可靠性。</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主机</w:t>
      </w:r>
      <w:r>
        <w:rPr>
          <w:rFonts w:hint="eastAsia" w:ascii="宋体" w:hAnsi="宋体" w:eastAsia="宋体" w:cs="宋体"/>
          <w:color w:val="000000"/>
          <w:sz w:val="24"/>
          <w:szCs w:val="24"/>
        </w:rPr>
        <w:t>豪华蓝屏LCD，显示一目了然，同时具有超大存储空间，能存储3000组数据。</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高压检测仪</w:t>
      </w:r>
      <w:r>
        <w:rPr>
          <w:rFonts w:hint="eastAsia" w:ascii="宋体" w:hAnsi="宋体" w:eastAsia="宋体" w:cs="宋体"/>
          <w:sz w:val="24"/>
          <w:szCs w:val="24"/>
        </w:rPr>
        <w:t>连接5节绝缘杆，可用于60kV以下高低压线路测试，其专用高压电流钳通过按压或退拔绝缘杆能方便钳夹或撤离被测导线，省时快捷，广泛应用于变电站﹑发电厂﹑电力稽查部门、工矿企业以及检测站﹑电工维修部门进行电流检测、反窃电及野外电工作业等。绝缘杆轻便，具有防潮﹑耐高温﹑抗冲击﹑抗弯﹑高绝缘、可伸缩等特点。</w:t>
      </w: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sz w:val="24"/>
          <w:szCs w:val="24"/>
        </w:rPr>
      </w:pPr>
      <w:r>
        <w:rPr>
          <w:rFonts w:hint="eastAsia" w:ascii="宋体" w:hAnsi="宋体" w:eastAsia="宋体" w:cs="宋体"/>
          <w:b/>
          <w:sz w:val="24"/>
          <w:szCs w:val="24"/>
        </w:rPr>
        <w:t>监控软件</w:t>
      </w:r>
      <w:r>
        <w:rPr>
          <w:rFonts w:hint="eastAsia" w:ascii="宋体" w:hAnsi="宋体" w:eastAsia="宋体" w:cs="宋体"/>
          <w:sz w:val="24"/>
          <w:szCs w:val="24"/>
        </w:rPr>
        <w:t>具有在线实时监控与历史查询功能，动态显示，具有最大、最小、平均值指示，具有报警值设定及报警指示功能，具有历史数据读取、查阅、保存、打印等功能。</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YTC2330高低压电流互感器变比测试仪</w:t>
      </w:r>
      <w:r>
        <w:rPr>
          <w:rFonts w:hint="eastAsia" w:ascii="宋体" w:hAnsi="宋体" w:eastAsia="宋体" w:cs="宋体"/>
          <w:sz w:val="24"/>
          <w:szCs w:val="24"/>
        </w:rPr>
        <w:t>简称</w:t>
      </w:r>
      <w:r>
        <w:rPr>
          <w:rFonts w:hint="eastAsia" w:ascii="宋体" w:hAnsi="宋体" w:eastAsia="宋体" w:cs="宋体"/>
          <w:b/>
          <w:sz w:val="24"/>
          <w:szCs w:val="24"/>
        </w:rPr>
        <w:t>无线高压变比测试仪</w:t>
      </w:r>
      <w:r>
        <w:rPr>
          <w:rFonts w:hint="eastAsia" w:ascii="宋体" w:hAnsi="宋体" w:eastAsia="宋体" w:cs="宋体"/>
          <w:sz w:val="24"/>
          <w:szCs w:val="24"/>
        </w:rPr>
        <w:t>，同时具有：</w:t>
      </w:r>
      <w:r>
        <w:rPr>
          <w:rFonts w:hint="eastAsia" w:ascii="宋体" w:hAnsi="宋体" w:eastAsia="宋体" w:cs="宋体"/>
          <w:b/>
          <w:sz w:val="24"/>
          <w:szCs w:val="24"/>
        </w:rPr>
        <w:t>高低压钳形电流表、高空电流遥测仪、高空漏电流测试仪、高精度钳形漏电流表</w:t>
      </w:r>
      <w:r>
        <w:rPr>
          <w:rFonts w:hint="eastAsia" w:ascii="宋体" w:hAnsi="宋体" w:eastAsia="宋体" w:cs="宋体"/>
          <w:sz w:val="24"/>
          <w:szCs w:val="24"/>
        </w:rPr>
        <w:t>等产品的功能。</w:t>
      </w: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二．电气符号</w:t>
      </w:r>
    </w:p>
    <w:tbl>
      <w:tblPr>
        <w:tblStyle w:val="9"/>
        <w:tblW w:w="91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26" o:spid="_x0000_s1026" o:spt="75" type="#_x0000_t75" style="position:absolute;left:0pt;margin-left:1.05pt;margin-top:7.2pt;height:12.45pt;width:12.45pt;z-index:251664384;mso-width-relative:page;mso-height-relative:page;" o:ole="t" filled="f" o:preferrelative="t" stroked="f" coordsize="21600,21600">
                  <v:path/>
                  <v:fill on="f" focussize="0,0"/>
                  <v:stroke on="f"/>
                  <v:imagedata r:id="rId12" o:title=""/>
                  <o:lock v:ext="edit" grouping="f" rotation="f" text="f" aspectratio="t"/>
                </v:shape>
                <o:OLEObject Type="Embed" ProgID="" ShapeID="_x0000_s1026" DrawAspect="Content" ObjectID="_1468075727" r:id="rId11">
                  <o:LockedField>false</o:LockedField>
                </o:OLEObject>
              </w:pict>
            </w:r>
          </w:p>
        </w:tc>
        <w:tc>
          <w:tcPr>
            <w:tcW w:w="8400"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极其危险！操作者必须严格遵守安全规则，否则有电击危险，造成人身伤害或伤亡事故。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27" o:spid="_x0000_s1027" o:spt="75" type="#_x0000_t75" style="position:absolute;left:0pt;margin-left:0.1pt;margin-top:5.75pt;height:13.3pt;width:14.85pt;z-index:251662336;mso-width-relative:page;mso-height-relative:page;" o:ole="t" filled="f" o:preferrelative="t" stroked="f" coordsize="21600,21600">
                  <v:path/>
                  <v:fill on="f" focussize="0,0"/>
                  <v:stroke on="f"/>
                  <v:imagedata r:id="rId14" o:title=""/>
                  <o:lock v:ext="edit" grouping="f" rotation="f" text="f" aspectratio="t"/>
                </v:shape>
                <o:OLEObject Type="Embed" ProgID="" ShapeID="_x0000_s1027" DrawAspect="Content" ObjectID="_1468075728" r:id="rId13">
                  <o:LockedField>false</o:LockedField>
                </o:OLEObject>
              </w:pict>
            </w:r>
          </w:p>
        </w:tc>
        <w:tc>
          <w:tcPr>
            <w:tcW w:w="8400"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危险！操作者必须严格遵守安全规则，否则有电击危险，造成人身伤害或伤亡事故。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28" o:spid="_x0000_s1028" o:spt="75" type="#_x0000_t75" style="position:absolute;left:0pt;margin-left:-0.05pt;margin-top:5.4pt;height:12.9pt;width:14.75pt;z-index:251663360;mso-width-relative:page;mso-height-relative:page;" o:ole="t" filled="f" o:preferrelative="t" stroked="f" coordsize="21600,21600">
                  <v:path/>
                  <v:fill on="f" focussize="0,0"/>
                  <v:stroke on="f"/>
                  <v:imagedata r:id="rId16" o:title=""/>
                  <o:lock v:ext="edit" grouping="f" rotation="f" text="f" aspectratio="t"/>
                </v:shape>
                <o:OLEObject Type="Embed" ProgID="" ShapeID="_x0000_s1028" DrawAspect="Content" ObjectID="_1468075729" r:id="rId15">
                  <o:LockedField>false</o:LockedField>
                </o:OLEObject>
              </w:pict>
            </w:r>
          </w:p>
        </w:tc>
        <w:tc>
          <w:tcPr>
            <w:tcW w:w="8400"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警告！必须严格遵守安全规则，否则造成人身伤害或设备损坏。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29" o:spid="_x0000_s1029" o:spt="75" type="#_x0000_t75" style="position:absolute;left:0pt;margin-left:0.05pt;margin-top:2.1pt;height:7.35pt;width:13.15pt;z-index:251666432;mso-width-relative:page;mso-height-relative:page;" o:ole="t" filled="f" o:preferrelative="t" stroked="f" coordsize="21600,21600">
                  <v:path/>
                  <v:fill on="f" focussize="0,0"/>
                  <v:stroke on="f"/>
                  <v:imagedata r:id="rId18" o:title=""/>
                  <o:lock v:ext="edit" grouping="f" rotation="f" text="f" aspectratio="t"/>
                </v:shape>
                <o:OLEObject Type="Embed" ProgID="" ShapeID="_x0000_s1029" DrawAspect="Content" ObjectID="_1468075730" r:id="rId17">
                  <o:LockedField>false</o:LockedField>
                </o:OLEObject>
              </w:pict>
            </w:r>
          </w:p>
        </w:tc>
        <w:tc>
          <w:tcPr>
            <w:tcW w:w="8400"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交流（AC）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30" o:spid="_x0000_s1030" o:spt="75" type="#_x0000_t75" style="position:absolute;left:0pt;margin-left:0pt;margin-top:1.1pt;height:9.55pt;width:12.6pt;z-index:251665408;mso-width-relative:page;mso-height-relative:page;" o:ole="t" filled="f" o:preferrelative="t" stroked="f" coordsize="21600,21600">
                  <v:path/>
                  <v:fill on="f" focussize="0,0"/>
                  <v:stroke on="f"/>
                  <v:imagedata r:id="rId20" o:title=""/>
                  <o:lock v:ext="edit" grouping="f" rotation="f" text="f" aspectratio="t"/>
                </v:shape>
                <o:OLEObject Type="Embed" ProgID="" ShapeID="_x0000_s1030" DrawAspect="Content" ObjectID="_1468075731" r:id="rId19">
                  <o:LockedField>false</o:LockedField>
                </o:OLEObject>
              </w:pict>
            </w:r>
          </w:p>
        </w:tc>
        <w:tc>
          <w:tcPr>
            <w:tcW w:w="8400"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直流（DC）</w:t>
            </w:r>
          </w:p>
        </w:tc>
      </w:tr>
    </w:tbl>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numPr>
          <w:ilvl w:val="0"/>
          <w:numId w:val="2"/>
        </w:numPr>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技术规格</w:t>
      </w:r>
    </w:p>
    <w:p>
      <w:pPr>
        <w:keepNext w:val="0"/>
        <w:keepLines w:val="0"/>
        <w:pageBreakBefore w:val="0"/>
        <w:tabs>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tbl>
      <w:tblPr>
        <w:tblStyle w:val="9"/>
        <w:tblW w:w="88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功    能</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高低压电流互感器一二次回路的电流、变比、极性、相别、漏电流在线测试；变压器两侧电流大小、变比在线测试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电    源</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DC6V 碱性干电池(1.5V AAA×4)连续工作30小时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测试方式</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钳形CT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传输方式</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无线传输，直线传输距离20m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显示模式</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LCD</w:t>
            </w:r>
            <w:r>
              <w:rPr>
                <w:rFonts w:hint="eastAsia" w:ascii="宋体" w:hAnsi="宋体" w:eastAsia="宋体" w:cs="宋体"/>
                <w:color w:val="000000"/>
                <w:sz w:val="24"/>
                <w:szCs w:val="24"/>
              </w:rPr>
              <w:t>：128</w:t>
            </w:r>
            <w:r>
              <w:rPr>
                <w:rFonts w:hint="eastAsia" w:ascii="宋体" w:hAnsi="宋体" w:eastAsia="宋体" w:cs="宋体"/>
                <w:sz w:val="24"/>
                <w:szCs w:val="24"/>
              </w:rPr>
              <w:t>dots×64dots；</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蓝屏背光功能，适合昏暗场所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LCD尺寸</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显示域：44mm×27mm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仪表尺寸</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主机：宽高厚75mm×170mm×30mm</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高压检测仪：宽高厚76mm×255mm×31mm</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低压电流钳</w:t>
            </w:r>
            <w:r>
              <w:rPr>
                <w:rFonts w:hint="eastAsia" w:ascii="宋体" w:hAnsi="宋体" w:eastAsia="宋体" w:cs="宋体"/>
                <w:sz w:val="24"/>
                <w:szCs w:val="24"/>
              </w:rPr>
              <w:t>：宽高厚70mm×175mm×38mm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钳口尺寸</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高压检测仪：φ48mm </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低压电流钳</w:t>
            </w:r>
            <w:r>
              <w:rPr>
                <w:rFonts w:hint="eastAsia" w:ascii="宋体" w:hAnsi="宋体" w:eastAsia="宋体" w:cs="宋体"/>
                <w:sz w:val="24"/>
                <w:szCs w:val="24"/>
              </w:rPr>
              <w:t xml:space="preserve">：25mm×30mm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采样速率</w:t>
            </w: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测量范围</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高压检测仪：0.0mA～1000A</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低压电流钳：0.00mA～10A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分 辨 率</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高压检测仪：0.1mA；低压电流钳：0.01mA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换    档</w:t>
            </w:r>
          </w:p>
        </w:tc>
        <w:tc>
          <w:tcPr>
            <w:tcW w:w="743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全自动换档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Merge w:val="restart"/>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一次回路测试精度</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sz w:val="24"/>
                <w:szCs w:val="24"/>
              </w:rPr>
              <w:t>(23℃±3℃，80%RH以下)</w:t>
            </w: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0.0mA～10.0A:          ±1%±5dgt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Merge w:val="continue"/>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10.0A～49.9A:      ±2%±5dgt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Merge w:val="continue"/>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50.0A～199.9A:     ±3%±5dgt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Merge w:val="continue"/>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200A～600A:        ±4%±5dgt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Merge w:val="continue"/>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601A～1000A:       ±5%±5dgt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二次回路测试精度</w:t>
            </w: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0.00mA～10A: ±0.5%±5dgt</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(23℃±3℃，70%RH以下)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变    比</w:t>
            </w:r>
          </w:p>
        </w:tc>
        <w:tc>
          <w:tcPr>
            <w:tcW w:w="7438" w:type="dxa"/>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3种变比显示:(一二次回路实测电流变比；以二次回路5A的折算变比；以变压器10kV/380V的10kV-YY的折算变比)，变比最大1：1千万(1.0K7)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数据存储</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3000组，</w:t>
            </w:r>
            <w:r>
              <w:rPr>
                <w:rFonts w:hint="eastAsia" w:ascii="宋体" w:hAnsi="宋体" w:eastAsia="宋体" w:cs="宋体"/>
                <w:color w:val="000000"/>
                <w:sz w:val="24"/>
                <w:szCs w:val="24"/>
              </w:rPr>
              <w:t>按</w:t>
            </w:r>
            <w:r>
              <w:rPr>
                <w:rFonts w:hint="eastAsia" w:ascii="宋体" w:hAnsi="宋体" w:eastAsia="宋体" w:cs="宋体"/>
                <w:b/>
                <w:color w:val="000000"/>
                <w:sz w:val="24"/>
                <w:szCs w:val="24"/>
                <w:bdr w:val="single" w:color="auto" w:sz="4" w:space="0"/>
                <w:shd w:val="pct10" w:color="auto" w:fill="FFFFFF"/>
              </w:rPr>
              <w:t>HOLD</w:t>
            </w:r>
            <w:r>
              <w:rPr>
                <w:rFonts w:hint="eastAsia" w:ascii="宋体" w:hAnsi="宋体" w:eastAsia="宋体" w:cs="宋体"/>
                <w:color w:val="000000"/>
                <w:sz w:val="24"/>
                <w:szCs w:val="24"/>
              </w:rPr>
              <w:t>键</w:t>
            </w:r>
            <w:r>
              <w:rPr>
                <w:rFonts w:hint="eastAsia" w:ascii="宋体" w:hAnsi="宋体" w:eastAsia="宋体" w:cs="宋体"/>
                <w:sz w:val="24"/>
                <w:szCs w:val="24"/>
              </w:rPr>
              <w:t>保持数据并自动编号存储（掉电或更换电池不会丢失数据）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线路电压</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60kV以下线路测试(必须带5节绝缘杆操作)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数据保持</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按</w:t>
            </w:r>
            <w:r>
              <w:rPr>
                <w:rFonts w:hint="eastAsia" w:ascii="宋体" w:hAnsi="宋体" w:eastAsia="宋体" w:cs="宋体"/>
                <w:b/>
                <w:color w:val="000000"/>
                <w:sz w:val="24"/>
                <w:szCs w:val="24"/>
                <w:bdr w:val="single" w:color="auto" w:sz="4" w:space="0"/>
                <w:shd w:val="pct10" w:color="auto" w:fill="FFFFFF"/>
              </w:rPr>
              <w:t>HOLD</w:t>
            </w:r>
            <w:r>
              <w:rPr>
                <w:rFonts w:hint="eastAsia" w:ascii="宋体" w:hAnsi="宋体" w:eastAsia="宋体" w:cs="宋体"/>
                <w:color w:val="000000"/>
                <w:sz w:val="24"/>
                <w:szCs w:val="24"/>
              </w:rPr>
              <w:t>键</w:t>
            </w:r>
            <w:r>
              <w:rPr>
                <w:rFonts w:hint="eastAsia" w:ascii="宋体" w:hAnsi="宋体" w:eastAsia="宋体" w:cs="宋体"/>
                <w:sz w:val="24"/>
                <w:szCs w:val="24"/>
              </w:rPr>
              <w:t>保持数据，</w:t>
            </w:r>
            <w:r>
              <w:rPr>
                <w:rFonts w:hint="eastAsia" w:ascii="宋体" w:hAnsi="宋体" w:eastAsia="宋体" w:cs="宋体"/>
                <w:b/>
                <w:color w:val="000000"/>
                <w:sz w:val="24"/>
                <w:szCs w:val="24"/>
                <w:shd w:val="pct10" w:color="auto" w:fill="FFFFFF"/>
              </w:rPr>
              <w:t>HOLD</w:t>
            </w:r>
            <w:r>
              <w:rPr>
                <w:rFonts w:hint="eastAsia" w:ascii="宋体" w:hAnsi="宋体" w:eastAsia="宋体" w:cs="宋体"/>
                <w:sz w:val="24"/>
                <w:szCs w:val="24"/>
              </w:rPr>
              <w:t>符号显示，再</w:t>
            </w:r>
            <w:r>
              <w:rPr>
                <w:rFonts w:hint="eastAsia" w:ascii="宋体" w:hAnsi="宋体" w:eastAsia="宋体" w:cs="宋体"/>
                <w:color w:val="000000"/>
                <w:sz w:val="24"/>
                <w:szCs w:val="24"/>
              </w:rPr>
              <w:t>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color w:val="000000"/>
                <w:sz w:val="24"/>
                <w:szCs w:val="24"/>
              </w:rPr>
              <w:t>键取消</w:t>
            </w:r>
            <w:r>
              <w:rPr>
                <w:rFonts w:hint="eastAsia" w:ascii="宋体" w:hAnsi="宋体" w:eastAsia="宋体" w:cs="宋体"/>
                <w:sz w:val="24"/>
                <w:szCs w:val="24"/>
              </w:rPr>
              <w:t>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数据查阅</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按</w:t>
            </w:r>
            <w:r>
              <w:rPr>
                <w:rFonts w:hint="eastAsia" w:ascii="宋体" w:hAnsi="宋体" w:eastAsia="宋体" w:cs="宋体"/>
                <w:b/>
                <w:color w:val="000000"/>
                <w:sz w:val="24"/>
                <w:szCs w:val="24"/>
                <w:bdr w:val="single" w:color="auto" w:sz="4" w:space="0"/>
                <w:shd w:val="pct10" w:color="auto" w:fill="FFFFFF"/>
              </w:rPr>
              <w:t>HOLD</w:t>
            </w:r>
            <w:r>
              <w:rPr>
                <w:rFonts w:hint="eastAsia" w:ascii="宋体" w:hAnsi="宋体" w:eastAsia="宋体" w:cs="宋体"/>
                <w:color w:val="000000"/>
                <w:sz w:val="24"/>
                <w:szCs w:val="24"/>
              </w:rPr>
              <w:t>键</w:t>
            </w:r>
            <w:r>
              <w:rPr>
                <w:rFonts w:hint="eastAsia" w:ascii="宋体" w:hAnsi="宋体" w:eastAsia="宋体" w:cs="宋体"/>
                <w:b/>
                <w:color w:val="000000"/>
                <w:sz w:val="24"/>
                <w:szCs w:val="24"/>
              </w:rPr>
              <w:t>+</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color w:val="000000"/>
                <w:sz w:val="24"/>
                <w:szCs w:val="24"/>
              </w:rPr>
              <w:t>键</w:t>
            </w:r>
            <w:r>
              <w:rPr>
                <w:rFonts w:hint="eastAsia" w:ascii="宋体" w:hAnsi="宋体" w:eastAsia="宋体" w:cs="宋体"/>
                <w:sz w:val="24"/>
                <w:szCs w:val="24"/>
              </w:rPr>
              <w:t>可以进入数据查阅模式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溢出显示</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超量程溢出功能：“</w:t>
            </w:r>
            <w:r>
              <w:rPr>
                <w:rFonts w:hint="eastAsia" w:ascii="宋体" w:hAnsi="宋体" w:eastAsia="宋体" w:cs="宋体"/>
                <w:b/>
                <w:sz w:val="24"/>
                <w:szCs w:val="24"/>
              </w:rPr>
              <w:t>OL A</w:t>
            </w:r>
            <w:r>
              <w:rPr>
                <w:rFonts w:hint="eastAsia" w:ascii="宋体" w:hAnsi="宋体" w:eastAsia="宋体" w:cs="宋体"/>
                <w:sz w:val="24"/>
                <w:szCs w:val="24"/>
              </w:rPr>
              <w:t>”符号显示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无信号指示</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当主机没有收到发射信号时提示“</w:t>
            </w:r>
            <w:r>
              <w:rPr>
                <w:rFonts w:hint="eastAsia" w:ascii="宋体" w:hAnsi="宋体" w:eastAsia="宋体" w:cs="宋体"/>
                <w:b/>
                <w:sz w:val="24"/>
                <w:szCs w:val="24"/>
              </w:rPr>
              <w:t>无信号</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自动关机</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开机约15分钟后，仪表将自动关机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电池电压</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当电池电压低于4.8V时，电池电压低符号显示，提醒更换电池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仪表质量</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主机：240g(含电池)</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高压检测仪：335g(含电池)</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低压电流钳</w:t>
            </w:r>
            <w:r>
              <w:rPr>
                <w:rFonts w:hint="eastAsia" w:ascii="宋体" w:hAnsi="宋体" w:eastAsia="宋体" w:cs="宋体"/>
                <w:sz w:val="24"/>
                <w:szCs w:val="24"/>
              </w:rPr>
              <w:t>：150g</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总质量：5kg(含仪表箱和绝缘杆)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外界干扰</w:t>
            </w:r>
          </w:p>
        </w:tc>
        <w:tc>
          <w:tcPr>
            <w:tcW w:w="7438" w:type="dxa"/>
            <w:vAlign w:val="center"/>
          </w:tcPr>
          <w:p>
            <w:pPr>
              <w:pStyle w:val="7"/>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无特强电磁场；无433MHz、315MHz同频干扰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工作温湿度</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-25℃～45℃； 80%Rh以下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存放温湿度</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-10℃～60℃； 70%Rh以下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绝缘杆尺寸</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φ32mm，1m/节,5节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低压电流钳引线长</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绝缘强度</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高压检测仪：AC100kV/rms</w:t>
            </w:r>
            <w:r>
              <w:rPr>
                <w:rFonts w:hint="eastAsia" w:ascii="宋体" w:hAnsi="宋体" w:eastAsia="宋体" w:cs="宋体"/>
                <w:b/>
                <w:sz w:val="24"/>
                <w:szCs w:val="24"/>
              </w:rPr>
              <w:t xml:space="preserve"> </w:t>
            </w:r>
            <w:r>
              <w:rPr>
                <w:rFonts w:hint="eastAsia" w:ascii="宋体" w:hAnsi="宋体" w:eastAsia="宋体" w:cs="宋体"/>
                <w:sz w:val="24"/>
                <w:szCs w:val="24"/>
              </w:rPr>
              <w:t>(第5节绝缘杆与高压电流钳钳芯之间)</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主机与低压电流钳：AC1000V/rms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结    构</w:t>
            </w:r>
          </w:p>
        </w:tc>
        <w:tc>
          <w:tcPr>
            <w:tcW w:w="7438" w:type="dxa"/>
            <w:vAlign w:val="center"/>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防滴漏Ⅱ型（高压检测仪）</w:t>
            </w:r>
          </w:p>
        </w:tc>
      </w:tr>
    </w:tbl>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四．结构</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1.</w:t>
      </w:r>
      <w:r>
        <w:rPr>
          <w:rFonts w:hint="eastAsia" w:ascii="宋体" w:hAnsi="宋体" w:eastAsia="宋体" w:cs="宋体"/>
          <w:sz w:val="24"/>
          <w:szCs w:val="24"/>
        </w:rPr>
        <w:t xml:space="preserve"> 高压电流钳头（含引导区）    </w:t>
      </w:r>
      <w:r>
        <w:rPr>
          <w:rFonts w:hint="eastAsia" w:ascii="宋体" w:hAnsi="宋体" w:eastAsia="宋体" w:cs="宋体"/>
          <w:b/>
          <w:sz w:val="24"/>
          <w:szCs w:val="24"/>
        </w:rPr>
        <w:t>2.</w:t>
      </w:r>
      <w:r>
        <w:rPr>
          <w:rFonts w:hint="eastAsia" w:ascii="宋体" w:hAnsi="宋体" w:eastAsia="宋体" w:cs="宋体"/>
          <w:sz w:val="24"/>
          <w:szCs w:val="24"/>
        </w:rPr>
        <w:t xml:space="preserve"> 高压钳开机指示          </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sz w:val="24"/>
          <w:szCs w:val="24"/>
        </w:rPr>
        <w:t xml:space="preserve"> </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 xml:space="preserve">键                    </w:t>
      </w:r>
      <w:r>
        <w:rPr>
          <w:rFonts w:hint="eastAsia" w:ascii="宋体" w:hAnsi="宋体" w:eastAsia="宋体" w:cs="宋体"/>
          <w:b/>
          <w:sz w:val="24"/>
          <w:szCs w:val="24"/>
        </w:rPr>
        <w:t>4.</w:t>
      </w:r>
      <w:r>
        <w:rPr>
          <w:rFonts w:hint="eastAsia" w:ascii="宋体" w:hAnsi="宋体" w:eastAsia="宋体" w:cs="宋体"/>
          <w:sz w:val="24"/>
          <w:szCs w:val="24"/>
        </w:rPr>
        <w:t xml:space="preserve"> 绝缘杆连接头        </w:t>
      </w:r>
    </w:p>
    <w:p>
      <w:pPr>
        <w:keepNext w:val="0"/>
        <w:keepLines w:val="0"/>
        <w:pageBreakBefore w:val="0"/>
        <w:tabs>
          <w:tab w:val="left" w:pos="1980"/>
          <w:tab w:val="left" w:pos="2160"/>
          <w:tab w:val="left" w:pos="3780"/>
        </w:tabs>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5.</w:t>
      </w:r>
      <w:r>
        <w:rPr>
          <w:rFonts w:hint="eastAsia" w:ascii="宋体" w:hAnsi="宋体" w:eastAsia="宋体" w:cs="宋体"/>
          <w:sz w:val="24"/>
          <w:szCs w:val="24"/>
        </w:rPr>
        <w:t xml:space="preserve">低压电流输入接口            </w:t>
      </w:r>
      <w:r>
        <w:rPr>
          <w:rFonts w:hint="eastAsia" w:ascii="宋体" w:hAnsi="宋体" w:eastAsia="宋体" w:cs="宋体"/>
          <w:b/>
          <w:sz w:val="24"/>
          <w:szCs w:val="24"/>
        </w:rPr>
        <w:t xml:space="preserve"> 6.</w:t>
      </w:r>
      <w:r>
        <w:rPr>
          <w:rFonts w:hint="eastAsia" w:ascii="宋体" w:hAnsi="宋体" w:eastAsia="宋体" w:cs="宋体"/>
          <w:sz w:val="24"/>
          <w:szCs w:val="24"/>
        </w:rPr>
        <w:t xml:space="preserve">主机LCD显示器 </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 xml:space="preserve">7. </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 xml:space="preserve">键                     </w:t>
      </w:r>
      <w:r>
        <w:rPr>
          <w:rFonts w:hint="eastAsia" w:ascii="宋体" w:hAnsi="宋体" w:eastAsia="宋体" w:cs="宋体"/>
          <w:b/>
          <w:sz w:val="24"/>
          <w:szCs w:val="24"/>
        </w:rPr>
        <w:t>8.</w:t>
      </w:r>
      <w:r>
        <w:rPr>
          <w:rFonts w:hint="eastAsia" w:ascii="宋体" w:hAnsi="宋体" w:eastAsia="宋体" w:cs="宋体"/>
          <w:sz w:val="24"/>
          <w:szCs w:val="24"/>
        </w:rPr>
        <w:t xml:space="preserve"> RS232接口</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9.</w:t>
      </w:r>
      <w:r>
        <w:rPr>
          <w:rFonts w:hint="eastAsia" w:ascii="宋体" w:hAnsi="宋体" w:eastAsia="宋体" w:cs="宋体"/>
          <w:sz w:val="24"/>
          <w:szCs w:val="24"/>
        </w:rPr>
        <w:t xml:space="preserve"> 低压电流钳输出插头  </w:t>
      </w:r>
      <w:r>
        <w:rPr>
          <w:rFonts w:hint="eastAsia" w:ascii="宋体" w:hAnsi="宋体" w:eastAsia="宋体" w:cs="宋体"/>
          <w:b/>
          <w:sz w:val="24"/>
          <w:szCs w:val="24"/>
        </w:rPr>
        <w:t>10</w:t>
      </w:r>
      <w:r>
        <w:rPr>
          <w:rFonts w:hint="eastAsia" w:ascii="宋体" w:hAnsi="宋体" w:eastAsia="宋体" w:cs="宋体"/>
          <w:sz w:val="24"/>
          <w:szCs w:val="24"/>
        </w:rPr>
        <w:t xml:space="preserve">.低压电流钳   </w:t>
      </w:r>
      <w:r>
        <w:rPr>
          <w:rFonts w:hint="eastAsia" w:ascii="宋体" w:hAnsi="宋体" w:eastAsia="宋体" w:cs="宋体"/>
          <w:b/>
          <w:sz w:val="24"/>
          <w:szCs w:val="24"/>
        </w:rPr>
        <w:t>11</w:t>
      </w:r>
      <w:r>
        <w:rPr>
          <w:rFonts w:hint="eastAsia" w:ascii="宋体" w:hAnsi="宋体" w:eastAsia="宋体" w:cs="宋体"/>
          <w:sz w:val="24"/>
          <w:szCs w:val="24"/>
        </w:rPr>
        <w:t xml:space="preserve">.绝缘杆  </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1" o:spid="_x0000_s1031" o:spt="75" type="#_x0000_t75" style="position:absolute;left:0pt;margin-left:0pt;margin-top:5.4pt;height:283pt;width:288pt;z-index:251685888;mso-width-relative:page;mso-height-relative:page;" o:ole="t" filled="f" o:preferrelative="t" stroked="f" coordsize="21600,21600">
            <v:path/>
            <v:fill on="f" focussize="0,0"/>
            <v:stroke on="f"/>
            <v:imagedata r:id="rId22" o:title=""/>
            <o:lock v:ext="edit" grouping="f" rotation="f" text="f" aspectratio="t"/>
          </v:shape>
          <o:OLEObject Type="Embed" ProgID="" ShapeID="_x0000_s1031" DrawAspect="Content" ObjectID="_1468075732" r:id="rId21">
            <o:LockedField>false</o:LockedField>
          </o:OLEObject>
        </w:pic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高压检测仪            主机         低压二次电流钳    </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五． 操作方法</w:t>
      </w:r>
    </w:p>
    <w:tbl>
      <w:tblPr>
        <w:tblStyle w:val="9"/>
        <w:tblW w:w="8038"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b/>
                <w:sz w:val="24"/>
                <w:szCs w:val="24"/>
              </w:rPr>
              <w:pict>
                <v:shape id="_x0000_s1032" o:spid="_x0000_s1032" o:spt="75" type="#_x0000_t75" style="position:absolute;left:0pt;margin-left:-1.8pt;margin-top:7.15pt;height:22.45pt;width:25.65pt;z-index:251668480;mso-width-relative:page;mso-height-relative:page;" o:ole="t" filled="f" o:preferrelative="t" stroked="f" coordsize="21600,21600">
                  <v:path/>
                  <v:fill on="f" focussize="0,0"/>
                  <v:stroke on="f"/>
                  <v:imagedata r:id="rId16" o:title=""/>
                  <o:lock v:ext="edit" grouping="f" rotation="f" text="f" aspectratio="t"/>
                </v:shape>
                <o:OLEObject Type="Embed" ProgID="" ShapeID="_x0000_s1032" DrawAspect="Content" ObjectID="_1468075733" r:id="rId23">
                  <o:LockedField>false</o:LockedField>
                </o:OLEObject>
              </w:pict>
            </w:r>
          </w:p>
        </w:tc>
        <w:tc>
          <w:tcPr>
            <w:tcW w:w="731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使用前先仔细检查仪表所有部件是否有损坏，没有任何损坏才能使用。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tc>
        <w:tc>
          <w:tcPr>
            <w:tcW w:w="731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按手册说明安装电池。</w:t>
            </w:r>
          </w:p>
        </w:tc>
      </w:tr>
    </w:tbl>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1．高压检测仪开关机</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开机，POWER指示灯亮，高压检测仪开始自动检测，并将测试结果（高压端的电流大小及脉冲等）通过无线传输发送给主机。高压检测仪开机约15分钟后POWER指示灯持续闪烁，提示将自动关机，POWER指示灯持续闪烁约30秒后自动关机，以降低电池消耗。若POWER指示灯持续闪烁时，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键高压检测仪能继续工作。按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键关机。</w:t>
      </w: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2．主机开关机</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3" o:spid="_x0000_s1033" o:spt="75" type="#_x0000_t75" style="position:absolute;left:0pt;margin-left:54pt;margin-top:86.1pt;height:57.65pt;width:90pt;z-index:251674624;mso-width-relative:page;mso-height-relative:page;" o:ole="t" filled="f" o:preferrelative="t" stroked="f" coordsize="21600,21600">
            <v:path/>
            <v:fill on="f" focussize="0,0"/>
            <v:stroke on="f"/>
            <v:imagedata r:id="rId25" o:title=""/>
            <o:lock v:ext="edit" grouping="f" rotation="f" text="f" aspectratio="t"/>
          </v:shape>
          <o:OLEObject Type="Embed" ProgID="" ShapeID="_x0000_s1033" DrawAspect="Content" ObjectID="_1468075734" r:id="rId24">
            <o:LockedField>false</o:LockedField>
          </o:OLEObject>
        </w:pict>
      </w:r>
      <w:r>
        <w:rPr>
          <w:rFonts w:hint="eastAsia" w:ascii="宋体" w:hAnsi="宋体" w:eastAsia="宋体" w:cs="宋体"/>
          <w:sz w:val="24"/>
          <w:szCs w:val="24"/>
        </w:rPr>
        <w:pict>
          <v:shape id="_x0000_s1034" o:spid="_x0000_s1034" o:spt="75" type="#_x0000_t75" style="position:absolute;left:0pt;margin-left:180pt;margin-top:85.7pt;height:57.65pt;width:90pt;z-index:251673600;mso-width-relative:page;mso-height-relative:page;" o:ole="t" filled="f" o:preferrelative="t" stroked="f" coordsize="21600,21600">
            <v:path/>
            <v:fill on="f" focussize="0,0"/>
            <v:stroke on="f"/>
            <v:imagedata r:id="rId27" o:title=""/>
            <o:lock v:ext="edit" grouping="f" rotation="f" text="f" aspectratio="t"/>
          </v:shape>
          <o:OLEObject Type="Embed" ProgID="" ShapeID="_x0000_s1034" DrawAspect="Content" ObjectID="_1468075735" r:id="rId26">
            <o:LockedField>false</o:LockedField>
          </o:OLEObject>
        </w:pict>
      </w:r>
      <w:r>
        <w:rPr>
          <w:rFonts w:hint="eastAsia" w:ascii="宋体" w:hAnsi="宋体" w:eastAsia="宋体" w:cs="宋体"/>
          <w:sz w:val="24"/>
          <w:szCs w:val="24"/>
        </w:rPr>
        <w:t>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键开机，LCD显示，主机正常开机后进入测试接收模式（</w:t>
      </w:r>
      <w:r>
        <w:rPr>
          <w:rFonts w:hint="eastAsia" w:ascii="宋体" w:hAnsi="宋体" w:eastAsia="宋体" w:cs="宋体"/>
          <w:b/>
          <w:sz w:val="24"/>
          <w:szCs w:val="24"/>
        </w:rPr>
        <w:t>见下图</w:t>
      </w:r>
      <w:r>
        <w:rPr>
          <w:rFonts w:hint="eastAsia" w:ascii="宋体" w:hAnsi="宋体" w:eastAsia="宋体" w:cs="宋体"/>
          <w:sz w:val="24"/>
          <w:szCs w:val="24"/>
        </w:rPr>
        <w:t>），一次电流为高压端的测试数据，二次电流为低压端的测试数据，若一二次回路都检测到信号，主机同时以二次回路为5A折算显示其变比；并指示相别；若主机无法正常识别一二次回路的相别，则显示“</w:t>
      </w:r>
      <w:r>
        <w:rPr>
          <w:rFonts w:hint="eastAsia" w:ascii="宋体" w:hAnsi="宋体" w:eastAsia="宋体" w:cs="宋体"/>
          <w:b/>
          <w:sz w:val="24"/>
          <w:szCs w:val="24"/>
        </w:rPr>
        <w:t>Er</w:t>
      </w:r>
      <w:r>
        <w:rPr>
          <w:rFonts w:hint="eastAsia" w:ascii="宋体" w:hAnsi="宋体" w:eastAsia="宋体" w:cs="宋体"/>
          <w:sz w:val="24"/>
          <w:szCs w:val="24"/>
        </w:rPr>
        <w:t>”符号。</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主机开机约10分钟后LCD持续闪烁，提示将自动关机，LCD持续闪烁约30秒后自动关机，以降低电池消耗。若LCD持续闪烁时，按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键主机能继续工作。</w:t>
      </w:r>
      <w:r>
        <w:rPr>
          <w:rFonts w:hint="eastAsia" w:ascii="宋体" w:hAnsi="宋体" w:eastAsia="宋体" w:cs="宋体"/>
          <w:b/>
          <w:sz w:val="24"/>
          <w:szCs w:val="24"/>
        </w:rPr>
        <w:t xml:space="preserve">         </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若变比系数很大，一次回路电流很大，二次回路电流很小，变比系数超过1000000，即显示为“x.xxxK6”（x.xxx×10</w:t>
      </w:r>
      <w:r>
        <w:rPr>
          <w:rFonts w:hint="eastAsia" w:ascii="宋体" w:hAnsi="宋体" w:eastAsia="宋体" w:cs="宋体"/>
          <w:sz w:val="24"/>
          <w:szCs w:val="24"/>
          <w:vertAlign w:val="superscript"/>
        </w:rPr>
        <w:t>6</w:t>
      </w:r>
      <w:r>
        <w:rPr>
          <w:rFonts w:hint="eastAsia" w:ascii="宋体" w:hAnsi="宋体" w:eastAsia="宋体" w:cs="宋体"/>
          <w:sz w:val="24"/>
          <w:szCs w:val="24"/>
        </w:rPr>
        <w:t>），K后面的数为10的几次方，当然，正常的运行线路是不会有这种情况显示的。</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在测试模式下，按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键关机。</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在折算变比显示模式下，长按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键返回测试模式，再按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键关机。</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在数据查阅模式下，按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键移动光标到“</w:t>
      </w:r>
      <w:r>
        <w:rPr>
          <w:rFonts w:hint="eastAsia" w:ascii="宋体" w:hAnsi="宋体" w:eastAsia="宋体" w:cs="宋体"/>
          <w:b/>
          <w:sz w:val="24"/>
          <w:szCs w:val="24"/>
          <w:shd w:val="pct10" w:color="auto" w:fill="FFFFFF"/>
        </w:rPr>
        <w:t>返回</w:t>
      </w:r>
      <w:r>
        <w:rPr>
          <w:rFonts w:hint="eastAsia" w:ascii="宋体" w:hAnsi="宋体" w:eastAsia="宋体" w:cs="宋体"/>
          <w:sz w:val="24"/>
          <w:szCs w:val="24"/>
        </w:rPr>
        <w:t>”上，按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键返回测试模式，再按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键关机。</w:t>
      </w:r>
    </w:p>
    <w:p>
      <w:pPr>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b/>
          <w:sz w:val="24"/>
          <w:szCs w:val="24"/>
        </w:rPr>
      </w:pPr>
      <w:r>
        <w:rPr>
          <w:rFonts w:hint="eastAsia" w:ascii="宋体" w:hAnsi="宋体" w:eastAsia="宋体" w:cs="宋体"/>
          <w:b/>
          <w:sz w:val="24"/>
          <w:szCs w:val="24"/>
        </w:rPr>
        <w:t>3．高压电流、高空电流、高空漏电流测试</w:t>
      </w:r>
    </w:p>
    <w:tbl>
      <w:tblPr>
        <w:tblStyle w:val="9"/>
        <w:tblW w:w="8623"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drawing>
                <wp:anchor distT="0" distB="0" distL="114300" distR="114300" simplePos="0" relativeHeight="251669504" behindDoc="0" locked="0" layoutInCell="1" allowOverlap="1">
                  <wp:simplePos x="0" y="0"/>
                  <wp:positionH relativeFrom="column">
                    <wp:posOffset>4445</wp:posOffset>
                  </wp:positionH>
                  <wp:positionV relativeFrom="paragraph">
                    <wp:posOffset>612775</wp:posOffset>
                  </wp:positionV>
                  <wp:extent cx="295275" cy="295275"/>
                  <wp:effectExtent l="0" t="0" r="9525" b="9525"/>
                  <wp:wrapNone/>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2"/>
                          <a:stretch>
                            <a:fillRect/>
                          </a:stretch>
                        </pic:blipFill>
                        <pic:spPr>
                          <a:xfrm>
                            <a:off x="0" y="0"/>
                            <a:ext cx="295275" cy="295275"/>
                          </a:xfrm>
                          <a:prstGeom prst="rect">
                            <a:avLst/>
                          </a:prstGeom>
                          <a:noFill/>
                          <a:ln w="9525">
                            <a:noFill/>
                          </a:ln>
                        </pic:spPr>
                      </pic:pic>
                    </a:graphicData>
                  </a:graphic>
                </wp:anchor>
              </w:drawing>
            </w: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高压，极其危险！必须由经培训并取得授权资格的人员操作，操作者必须严格遵守安全规则，否则有电击的危险，造成人身伤害或伤亡事故。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必须连接全部5节绝缘杆才能钳测高压线路，否则有电击的危险，造成人身伤害或伤亡事故。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危险！不能用于测量超过60kV的电压线路，否则有电击危险，造成人身伤害或设备损坏。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危险！不能用于测量超过1000A的线路。否则有电击危险，造成人身伤害或设备损坏。</w:t>
            </w:r>
          </w:p>
        </w:tc>
      </w:tr>
    </w:tbl>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bl>
      <w:tblPr>
        <w:tblStyle w:val="9"/>
        <w:tblW w:w="8623"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6" o:spid="_x0000_s1036" o:spt="75" type="#_x0000_t75" style="position:absolute;left:0pt;margin-left:0.2pt;margin-top:17.4pt;height:21.35pt;width:23.85pt;z-index:251667456;mso-width-relative:page;mso-height-relative:page;" o:ole="t" filled="f" o:preferrelative="t" stroked="f" coordsize="21600,21600">
                  <v:path/>
                  <v:fill on="f" focussize="0,0"/>
                  <v:stroke on="f"/>
                  <v:imagedata r:id="rId14" o:title=""/>
                  <o:lock v:ext="edit" grouping="f" rotation="f" text="f" aspectratio="t"/>
                </v:shape>
                <o:OLEObject Type="Embed" ProgID="" ShapeID="_x0000_s1036" DrawAspect="Content" ObjectID="_1468075736" r:id="rId28">
                  <o:LockedField>false</o:LockedField>
                </o:OLEObject>
              </w:pict>
            </w: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测试前，先连接绝缘杆，绝缘杆连接必须到位，</w:t>
            </w:r>
          </w:p>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最后连接检测仪，避免仪表与地面冲击。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务必使用专配的绝缘杆连接该仪表。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tc>
        <w:tc>
          <w:tcPr>
            <w:tcW w:w="790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测试完毕收杆时应顺势倾斜绝缘杆，先拆检测仪，再拆卸绝缘杆，避免检测仪与地面冲击。</w:t>
            </w:r>
          </w:p>
        </w:tc>
      </w:tr>
    </w:tbl>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高压检测仪与5节绝缘杆全部连接好并正常开机后，让导线处于高压检测仪钳头引导区的中部，如</w:t>
      </w:r>
      <w:r>
        <w:rPr>
          <w:rFonts w:hint="eastAsia" w:ascii="宋体" w:hAnsi="宋体" w:eastAsia="宋体" w:cs="宋体"/>
          <w:b/>
          <w:sz w:val="24"/>
          <w:szCs w:val="24"/>
        </w:rPr>
        <w:t>图A。</w:t>
      </w:r>
      <w:r>
        <w:rPr>
          <w:rFonts w:hint="eastAsia" w:ascii="宋体" w:hAnsi="宋体" w:eastAsia="宋体" w:cs="宋体"/>
          <w:sz w:val="24"/>
          <w:szCs w:val="24"/>
        </w:rPr>
        <w:t>高压检测仪引导区垂直于导线，前推绝缘杆使高压检测仪钳住被测导线，高压检测仪开始测试并将测试结果发送给主机。主机正常开机后自动进入检测接收状态，若主机收到高压检测仪发送的信号，实时显示高压端一次回路的电流值，若主机没有收到高压检测仪发送的信号，则显一次电流为“无信号”。若主机显示一次电流值为“</w:t>
      </w:r>
      <w:r>
        <w:rPr>
          <w:rFonts w:hint="eastAsia" w:ascii="宋体" w:hAnsi="宋体" w:eastAsia="宋体" w:cs="宋体"/>
          <w:b/>
          <w:sz w:val="24"/>
          <w:szCs w:val="24"/>
        </w:rPr>
        <w:t>OL</w:t>
      </w:r>
      <w:r>
        <w:rPr>
          <w:rFonts w:hint="eastAsia" w:ascii="宋体" w:hAnsi="宋体" w:eastAsia="宋体" w:cs="宋体"/>
          <w:sz w:val="24"/>
          <w:szCs w:val="24"/>
        </w:rPr>
        <w:t>”，表示被测一次电流超出了本高压检测仪的上量限。后拉绝缘杆使高压检测仪撤离被测导线，如</w:t>
      </w:r>
      <w:r>
        <w:rPr>
          <w:rFonts w:hint="eastAsia" w:ascii="宋体" w:hAnsi="宋体" w:eastAsia="宋体" w:cs="宋体"/>
          <w:b/>
          <w:sz w:val="24"/>
          <w:szCs w:val="24"/>
        </w:rPr>
        <w:t>图C</w:t>
      </w:r>
      <w:r>
        <w:rPr>
          <w:rFonts w:hint="eastAsia" w:ascii="宋体" w:hAnsi="宋体" w:eastAsia="宋体" w:cs="宋体"/>
          <w:sz w:val="24"/>
          <w:szCs w:val="24"/>
        </w:rPr>
        <w:t>，撤离时也尽量保持仪表引导区垂直于导线。</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7" o:spid="_x0000_s1037" o:spt="75" type="#_x0000_t75" style="position:absolute;left:0pt;margin-left:9pt;margin-top:10.2pt;height:151.8pt;width:299.95pt;z-index:251676672;mso-width-relative:page;mso-height-relative:page;" o:ole="t" filled="f" o:preferrelative="t" stroked="f" coordsize="21600,21600">
            <v:path/>
            <v:fill on="f" focussize="0,0"/>
            <v:stroke on="f"/>
            <v:imagedata r:id="rId30" o:title=""/>
            <o:lock v:ext="edit" grouping="f" rotation="f" text="f" aspectratio="t"/>
          </v:shape>
          <o:OLEObject Type="Embed" ProgID="" ShapeID="_x0000_s1037" DrawAspect="Content" ObjectID="_1468075737" r:id="rId29">
            <o:LockedField>false</o:LockedField>
          </o:OLEObject>
        </w:pic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8" o:spid="_x0000_s1038" o:spt="75" type="#_x0000_t75" style="position:absolute;left:0pt;margin-left:0pt;margin-top:2.55pt;height:159.45pt;width:308.95pt;z-index:251688960;mso-width-relative:page;mso-height-relative:page;" o:ole="t" filled="f" o:preferrelative="t" stroked="f" coordsize="21600,21600">
            <v:path/>
            <v:fill on="f" focussize="0,0"/>
            <v:stroke on="f"/>
            <v:imagedata r:id="rId32" o:title=""/>
            <o:lock v:ext="edit" grouping="f" rotation="f" text="f" aspectratio="t"/>
          </v:shape>
          <o:OLEObject Type="Embed" ProgID="" ShapeID="_x0000_s1038" DrawAspect="Content" ObjectID="_1468075738" r:id="rId31">
            <o:LockedField>false</o:LockedField>
          </o:OLEObject>
        </w:pic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bl>
      <w:tblPr>
        <w:tblStyle w:val="9"/>
        <w:tblW w:w="8803"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9" o:spid="_x0000_s1039" o:spt="75" type="#_x0000_t75" style="position:absolute;left:0pt;margin-left:1.95pt;margin-top:12.35pt;height:16.4pt;width:18.75pt;z-index:251672576;mso-width-relative:page;mso-height-relative:page;" o:ole="t" filled="f" o:preferrelative="t" stroked="f" coordsize="21600,21600">
                  <v:path/>
                  <v:fill on="f" focussize="0,0"/>
                  <v:stroke on="f"/>
                  <v:imagedata r:id="rId16" o:title=""/>
                  <o:lock v:ext="edit" grouping="f" rotation="f" text="f" aspectratio="t"/>
                </v:shape>
                <o:OLEObject Type="Embed" ProgID="" ShapeID="_x0000_s1039" DrawAspect="Content" ObjectID="_1468075739" r:id="rId33">
                  <o:LockedField>false</o:LockedField>
                </o:OLEObject>
              </w:pict>
            </w:r>
          </w:p>
        </w:tc>
        <w:tc>
          <w:tcPr>
            <w:tcW w:w="808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 xml:space="preserve">注意！为了安全，测试完毕后，请将仪表移离被测导线。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8083"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高空电流、高空漏电流也可以用本仪器测试。</w:t>
            </w:r>
          </w:p>
        </w:tc>
      </w:tr>
    </w:tbl>
    <w:p>
      <w:pPr>
        <w:keepNext w:val="0"/>
        <w:keepLines w:val="0"/>
        <w:pageBreakBefore w:val="0"/>
        <w:kinsoku/>
        <w:wordWrap/>
        <w:overflowPunct/>
        <w:topLinePunct w:val="0"/>
        <w:autoSpaceDE/>
        <w:autoSpaceDN/>
        <w:bidi w:val="0"/>
        <w:adjustRightInd/>
        <w:snapToGrid/>
        <w:spacing w:line="360" w:lineRule="auto"/>
        <w:ind w:right="0" w:rightChars="0" w:firstLine="236" w:firstLineChars="98"/>
        <w:textAlignment w:val="auto"/>
        <w:outlineLvl w:val="9"/>
        <w:rPr>
          <w:rFonts w:hint="eastAsia" w:ascii="宋体" w:hAnsi="宋体" w:eastAsia="宋体" w:cs="宋体"/>
          <w:b/>
          <w:sz w:val="24"/>
          <w:szCs w:val="24"/>
        </w:rPr>
      </w:pPr>
    </w:p>
    <w:p>
      <w:pPr>
        <w:keepNext w:val="0"/>
        <w:keepLines w:val="0"/>
        <w:pageBreakBefore w:val="0"/>
        <w:numPr>
          <w:ilvl w:val="0"/>
          <w:numId w:val="3"/>
        </w:numPr>
        <w:kinsoku/>
        <w:wordWrap/>
        <w:overflowPunct/>
        <w:topLinePunct w:val="0"/>
        <w:autoSpaceDE/>
        <w:autoSpaceDN/>
        <w:bidi w:val="0"/>
        <w:adjustRightInd/>
        <w:snapToGrid/>
        <w:spacing w:line="360" w:lineRule="auto"/>
        <w:ind w:right="0" w:rightChars="0" w:firstLine="236" w:firstLineChars="98"/>
        <w:textAlignment w:val="auto"/>
        <w:outlineLvl w:val="9"/>
        <w:rPr>
          <w:rFonts w:hint="eastAsia" w:ascii="宋体" w:hAnsi="宋体" w:eastAsia="宋体" w:cs="宋体"/>
          <w:b/>
          <w:sz w:val="24"/>
          <w:szCs w:val="24"/>
        </w:rPr>
      </w:pPr>
      <w:r>
        <w:rPr>
          <w:rFonts w:hint="eastAsia" w:ascii="宋体" w:hAnsi="宋体" w:eastAsia="宋体" w:cs="宋体"/>
          <w:b/>
          <w:sz w:val="24"/>
          <w:szCs w:val="24"/>
        </w:rPr>
        <w:t>低压电流、漏电流测试</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tbl>
      <w:tblPr>
        <w:tblStyle w:val="9"/>
        <w:tblW w:w="8818"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r>
              <w:rPr>
                <w:rFonts w:hint="eastAsia" w:ascii="宋体" w:hAnsi="宋体" w:eastAsia="宋体" w:cs="宋体"/>
                <w:b/>
                <w:sz w:val="24"/>
                <w:szCs w:val="24"/>
                <w:shd w:val="pct10" w:color="auto" w:fill="FFFFFF"/>
              </w:rPr>
              <w:pict>
                <v:shape id="_x0000_s1040" o:spid="_x0000_s1040" o:spt="75" type="#_x0000_t75" style="position:absolute;left:0pt;margin-left:0.35pt;margin-top:29pt;height:23.25pt;width:23.25pt;z-index:251670528;mso-width-relative:page;mso-height-relative:page;" o:ole="t" filled="f" o:preferrelative="t" stroked="f" coordsize="21600,21600">
                  <v:path/>
                  <v:fill on="f" focussize="0,0"/>
                  <v:stroke on="f"/>
                  <v:imagedata r:id="rId12" o:title=""/>
                  <o:lock v:ext="edit" grouping="f" rotation="f" text="f" aspectratio="t"/>
                </v:shape>
                <o:OLEObject Type="Embed" ProgID="" ShapeID="_x0000_s1040" DrawAspect="Content" ObjectID="_1468075740" r:id="rId34">
                  <o:LockedField>false</o:LockedField>
                </o:OLEObject>
              </w:pict>
            </w:r>
          </w:p>
        </w:tc>
        <w:tc>
          <w:tcPr>
            <w:tcW w:w="809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有电，危险！必须由经培训并取得授权资格的人员操作，操作者必须严格遵守安全规则，否则有电击的危险，造成人身伤害或设备损坏。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8098" w:type="dxa"/>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低压电流钳不能用于测试超过600V电压或10A电流的线路。否则有电击危险，造成人身伤害或设备损坏。</w:t>
            </w:r>
          </w:p>
        </w:tc>
      </w:tr>
    </w:tbl>
    <w:p>
      <w:pPr>
        <w:keepNext w:val="0"/>
        <w:keepLines w:val="0"/>
        <w:pageBreakBefore w:val="0"/>
        <w:kinsoku/>
        <w:wordWrap/>
        <w:overflowPunct/>
        <w:topLinePunct w:val="0"/>
        <w:autoSpaceDE/>
        <w:autoSpaceDN/>
        <w:bidi w:val="0"/>
        <w:adjustRightInd/>
        <w:snapToGrid/>
        <w:spacing w:line="360" w:lineRule="auto"/>
        <w:ind w:right="0" w:rightChars="0" w:firstLine="600" w:firstLineChars="25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600" w:firstLineChars="250"/>
        <w:textAlignment w:val="auto"/>
        <w:outlineLvl w:val="9"/>
        <w:rPr>
          <w:rFonts w:hint="eastAsia" w:ascii="宋体" w:hAnsi="宋体" w:eastAsia="宋体" w:cs="宋体"/>
          <w:color w:val="000000"/>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）连接好低压电流钳与主机，开机进入测试模式。</w:t>
      </w:r>
    </w:p>
    <w:p>
      <w:pPr>
        <w:keepNext w:val="0"/>
        <w:keepLines w:val="0"/>
        <w:pageBreakBefore w:val="0"/>
        <w:kinsoku/>
        <w:wordWrap/>
        <w:overflowPunct/>
        <w:topLinePunct w:val="0"/>
        <w:autoSpaceDE/>
        <w:autoSpaceDN/>
        <w:bidi w:val="0"/>
        <w:adjustRightInd/>
        <w:snapToGrid/>
        <w:spacing w:line="360" w:lineRule="auto"/>
        <w:ind w:left="915" w:leftChars="93" w:right="0" w:rightChars="0" w:hanging="720" w:hangingChars="3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2）将低压电流钳钳住被测线路（注意钳头充分闭合），观察二次电流的读数，若仪表二次电流显示“</w:t>
      </w:r>
      <w:r>
        <w:rPr>
          <w:rFonts w:hint="eastAsia" w:ascii="宋体" w:hAnsi="宋体" w:eastAsia="宋体" w:cs="宋体"/>
          <w:b/>
          <w:color w:val="000000"/>
          <w:sz w:val="24"/>
          <w:szCs w:val="24"/>
          <w:shd w:val="pct10" w:color="auto" w:fill="FFFFFF"/>
        </w:rPr>
        <w:t>OL</w:t>
      </w:r>
      <w:r>
        <w:rPr>
          <w:rFonts w:hint="eastAsia" w:ascii="宋体" w:hAnsi="宋体" w:eastAsia="宋体" w:cs="宋体"/>
          <w:color w:val="000000"/>
          <w:sz w:val="24"/>
          <w:szCs w:val="24"/>
        </w:rPr>
        <w:t>”符号，表示被测二次电流超出了本仪表检测二次电流的上量限。</w:t>
      </w:r>
    </w:p>
    <w:p>
      <w:pPr>
        <w:keepNext w:val="0"/>
        <w:keepLines w:val="0"/>
        <w:pageBreakBefore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3）参考图例：</w:t>
      </w:r>
    </w:p>
    <w:p>
      <w:pPr>
        <w:keepNext w:val="0"/>
        <w:keepLines w:val="0"/>
        <w:pageBreakBefore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sz w:val="24"/>
          <w:szCs w:val="24"/>
        </w:rPr>
      </w:pPr>
    </w:p>
    <w:tbl>
      <w:tblPr>
        <w:tblStyle w:val="9"/>
        <w:tblW w:w="8788"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r>
              <w:rPr>
                <w:rFonts w:hint="eastAsia" w:ascii="宋体" w:hAnsi="宋体" w:eastAsia="宋体" w:cs="宋体"/>
                <w:sz w:val="24"/>
                <w:szCs w:val="24"/>
              </w:rPr>
              <w:pict>
                <v:shape id="_x0000_s1041" o:spid="_x0000_s1041" o:spt="75" type="#_x0000_t75" style="position:absolute;left:0pt;margin-left:-2.95pt;margin-top:24.1pt;height:25.5pt;width:29.2pt;z-index:251671552;mso-width-relative:page;mso-height-relative:page;" o:ole="t" filled="f" o:preferrelative="t" stroked="f" coordsize="21600,21600">
                  <v:path/>
                  <v:fill on="f" focussize="0,0"/>
                  <v:stroke on="f"/>
                  <v:imagedata r:id="rId16" o:title=""/>
                  <o:lock v:ext="edit" grouping="f" rotation="f" text="f" aspectratio="t"/>
                </v:shape>
                <o:OLEObject Type="Embed" ProgID="" ShapeID="_x0000_s1041" DrawAspect="Content" ObjectID="_1468075741" r:id="rId35">
                  <o:LockedField>false</o:LockedField>
                </o:OLEObject>
              </w:pict>
            </w:r>
          </w:p>
        </w:tc>
        <w:tc>
          <w:tcPr>
            <w:tcW w:w="806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b/>
                <w:sz w:val="24"/>
                <w:szCs w:val="24"/>
              </w:rPr>
              <w:t>把火线、零线一齐钳住即测量电器设备的漏电流。（需注意2根）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p>
        </w:tc>
        <w:tc>
          <w:tcPr>
            <w:tcW w:w="806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b/>
                <w:sz w:val="24"/>
                <w:szCs w:val="24"/>
              </w:rPr>
              <w:t>把地线钳住即测量电器设备该接地线的漏电流。（需注意单根）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p>
        </w:tc>
        <w:tc>
          <w:tcPr>
            <w:tcW w:w="806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把主线钳住即测量该主线路的总电流。（需注意单根）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p>
        </w:tc>
        <w:tc>
          <w:tcPr>
            <w:tcW w:w="806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不方便读数场所，可以用高压检测仪测试低压线路的电流</w:t>
            </w:r>
          </w:p>
        </w:tc>
      </w:tr>
    </w:tbl>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2" o:spid="_x0000_s1042" o:spt="75" type="#_x0000_t75" style="position:absolute;left:0pt;margin-left:36pt;margin-top:4.6pt;height:175.7pt;width:225.55pt;z-index:251686912;mso-width-relative:page;mso-height-relative:page;" o:ole="t" filled="f" o:preferrelative="t" stroked="f" coordsize="21600,21600">
            <v:path/>
            <v:fill on="f" focussize="0,0"/>
            <v:stroke on="f"/>
            <v:imagedata r:id="rId37" o:title=""/>
            <o:lock v:ext="edit" grouping="f" rotation="f" text="f" aspectratio="t"/>
          </v:shape>
          <o:OLEObject Type="Embed" ProgID="" ShapeID="_x0000_s1042" DrawAspect="Content" ObjectID="_1468075742" r:id="rId36">
            <o:LockedField>false</o:LockedField>
          </o:OLEObject>
        </w:pic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3" o:spid="_x0000_s1043" o:spt="75" type="#_x0000_t75" style="position:absolute;left:0pt;margin-left:1.5pt;margin-top:10.5pt;height:155.45pt;width:308.2pt;z-index:251687936;mso-width-relative:page;mso-height-relative:page;" o:ole="t" filled="f" o:preferrelative="t" stroked="f" coordsize="21600,21600">
            <v:path/>
            <v:fill on="f" focussize="0,0"/>
            <v:stroke on="f"/>
            <v:imagedata r:id="rId39" o:title=""/>
            <o:lock v:ext="edit" grouping="f" rotation="f" text="f" aspectratio="t"/>
          </v:shape>
          <o:OLEObject Type="Embed" ProgID="" ShapeID="_x0000_s1043" DrawAspect="Content" ObjectID="_1468075743" r:id="rId38">
            <o:LockedField>false</o:LockedField>
          </o:OLEObject>
        </w:pict>
      </w: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5．变比相别测试</w:t>
      </w:r>
    </w:p>
    <w:tbl>
      <w:tblPr>
        <w:tblStyle w:val="9"/>
        <w:tblW w:w="8428"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r>
              <w:rPr>
                <w:rFonts w:hint="eastAsia" w:ascii="宋体" w:hAnsi="宋体" w:eastAsia="宋体" w:cs="宋体"/>
                <w:sz w:val="24"/>
                <w:szCs w:val="24"/>
              </w:rPr>
              <w:pict>
                <v:shape id="_x0000_s1044" o:spid="_x0000_s1044" o:spt="75" type="#_x0000_t75" style="position:absolute;left:0pt;margin-left:-3.3pt;margin-top:136pt;height:25.5pt;width:29.2pt;z-index:251677696;mso-width-relative:page;mso-height-relative:page;" o:ole="t" filled="f" o:preferrelative="t" stroked="f" coordsize="21600,21600">
                  <v:path/>
                  <v:fill on="f" focussize="0,0"/>
                  <v:stroke on="f"/>
                  <v:imagedata r:id="rId16" o:title=""/>
                  <o:lock v:ext="edit" grouping="f" rotation="f" text="f" aspectratio="t"/>
                </v:shape>
                <o:OLEObject Type="Embed" ProgID="" ShapeID="_x0000_s1044" DrawAspect="Content" ObjectID="_1468075744" r:id="rId40">
                  <o:LockedField>false</o:LockedField>
                </o:OLEObject>
              </w:pict>
            </w: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【一次电流】：高压检测仪采集到的电流，为互感器一次电流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【二次电流】：低压电流钳采集到的电流，为互感器二次电流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【以二次电流为5A的变比】：将所测的二次电流值折算为5A，再根据这个倍数折算一次电流，与变比值是相同的。显示【XXX/5A】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【变    比】：一次电流与二次电流的实测比值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【10kV-YY折算变比】：高压检测仪采集变压器二次母排电流，根据变压器10kV/380V折算出变压器一次电流再与互感器二次电流的比值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shd w:val="pct10" w:color="auto" w:fill="FFFFFF"/>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45" o:spid="_x0000_s1045" o:spt="75" type="#_x0000_t75" style="position:absolute;left:0pt;margin-left:11.05pt;margin-top:2.85pt;height:12pt;width:20.25pt;z-index:251678720;mso-width-relative:page;mso-height-relative:page;" o:ole="t" filled="f" o:preferrelative="t" stroked="f" coordsize="21600,21600">
                  <v:path/>
                  <v:fill on="f" focussize="0,0"/>
                  <v:stroke on="f"/>
                  <v:imagedata r:id="rId42" o:title=""/>
                  <o:lock v:ext="edit" grouping="f" rotation="f" text="f" aspectratio="t"/>
                </v:shape>
                <o:OLEObject Type="Embed" ProgID="" ShapeID="_x0000_s1045" DrawAspect="Content" ObjectID="_1468075745" r:id="rId41">
                  <o:LockedField>false</o:LockedField>
                </o:OLEObject>
              </w:pict>
            </w:r>
            <w:r>
              <w:rPr>
                <w:rFonts w:hint="eastAsia" w:ascii="宋体" w:hAnsi="宋体" w:eastAsia="宋体" w:cs="宋体"/>
                <w:sz w:val="24"/>
                <w:szCs w:val="24"/>
              </w:rPr>
              <w:t>【    】：相位差约0°～30°或330°～360°，为同相正极性</w:t>
            </w:r>
            <w:r>
              <w:rPr>
                <w:rFonts w:hint="eastAsia" w:ascii="宋体" w:hAnsi="宋体" w:eastAsia="宋体" w:cs="宋体"/>
                <w:b/>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6" o:spid="_x0000_s1046" o:spt="75" type="#_x0000_t75" style="position:absolute;left:0pt;margin-left:10.5pt;margin-top:2.45pt;height:12.65pt;width:21.05pt;z-index:251679744;mso-width-relative:page;mso-height-relative:page;" o:ole="t" filled="f" o:preferrelative="t" stroked="f" coordsize="21600,21600">
                  <v:path/>
                  <v:fill on="f" focussize="0,0"/>
                  <v:stroke on="f"/>
                  <v:imagedata r:id="rId44" o:title=""/>
                  <o:lock v:ext="edit" grouping="f" rotation="f" text="f" aspectratio="t"/>
                </v:shape>
                <o:OLEObject Type="Embed" ProgID="" ShapeID="_x0000_s1046" DrawAspect="Content" ObjectID="_1468075746" r:id="rId43">
                  <o:LockedField>false</o:LockedField>
                </o:OLEObject>
              </w:pict>
            </w:r>
            <w:r>
              <w:rPr>
                <w:rFonts w:hint="eastAsia" w:ascii="宋体" w:hAnsi="宋体" w:eastAsia="宋体" w:cs="宋体"/>
                <w:sz w:val="24"/>
                <w:szCs w:val="24"/>
              </w:rPr>
              <w:t>【    】：相位差约150°～210°；为同相负极性，即一次或二次的电流钳夹反，同相极性相反（高压检测仪的开机正面与低压电流钳红色标记点正</w:t>
            </w:r>
            <w:r>
              <w:rPr>
                <w:rFonts w:hint="eastAsia" w:ascii="宋体" w:hAnsi="宋体" w:eastAsia="宋体" w:cs="宋体"/>
                <w:sz w:val="24"/>
                <w:szCs w:val="24"/>
              </w:rPr>
              <w:pict>
                <v:shape id="_x0000_s1047" o:spid="_x0000_s1047" o:spt="75" type="#_x0000_t75" style="position:absolute;left:0pt;margin-left:-38.6pt;margin-top:53.35pt;height:25.5pt;width:29.2pt;z-index:251680768;mso-width-relative:page;mso-height-relative:page;" o:ole="t" filled="f" o:preferrelative="t" stroked="f" coordsize="21600,21600">
                  <v:path/>
                  <v:fill on="f" focussize="0,0"/>
                  <v:stroke on="f"/>
                  <v:imagedata r:id="rId16" o:title=""/>
                  <o:lock v:ext="edit" grouping="f" rotation="f" text="f" aspectratio="t"/>
                </v:shape>
                <o:OLEObject Type="Embed" ProgID="" ShapeID="_x0000_s1047" DrawAspect="Content" ObjectID="_1468075747" r:id="rId45">
                  <o:LockedField>false</o:LockedField>
                </o:OLEObject>
              </w:pict>
            </w:r>
            <w:r>
              <w:rPr>
                <w:rFonts w:hint="eastAsia" w:ascii="宋体" w:hAnsi="宋体" w:eastAsia="宋体" w:cs="宋体"/>
                <w:sz w:val="24"/>
                <w:szCs w:val="24"/>
              </w:rPr>
              <w:t>面为电流输入同向端）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left="735" w:right="0" w:rightChars="0" w:hanging="840" w:hangingChars="350"/>
              <w:textAlignment w:val="auto"/>
              <w:outlineLvl w:val="9"/>
              <w:rPr>
                <w:rFonts w:hint="eastAsia" w:ascii="宋体" w:hAnsi="宋体" w:eastAsia="宋体" w:cs="宋体"/>
                <w:b/>
                <w:sz w:val="24"/>
                <w:szCs w:val="24"/>
              </w:rPr>
            </w:pPr>
            <w:r>
              <w:rPr>
                <w:rFonts w:hint="eastAsia" w:ascii="宋体" w:hAnsi="宋体" w:eastAsia="宋体" w:cs="宋体"/>
                <w:sz w:val="24"/>
                <w:szCs w:val="24"/>
              </w:rPr>
              <w:t>【异】：相位差约±120°或±60°为异相，一二次电流钳所夹的不是同相电流线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top"/>
          </w:tcPr>
          <w:p>
            <w:pPr>
              <w:keepNext w:val="0"/>
              <w:keepLines w:val="0"/>
              <w:pageBreakBefore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708" w:type="dxa"/>
            <w:vAlign w:val="top"/>
          </w:tcPr>
          <w:p>
            <w:pPr>
              <w:keepNext w:val="0"/>
              <w:keepLines w:val="0"/>
              <w:pageBreakBefore w:val="0"/>
              <w:kinsoku/>
              <w:wordWrap/>
              <w:overflowPunct/>
              <w:topLinePunct w:val="0"/>
              <w:autoSpaceDE/>
              <w:autoSpaceDN/>
              <w:bidi w:val="0"/>
              <w:adjustRightInd/>
              <w:snapToGrid/>
              <w:spacing w:line="360" w:lineRule="auto"/>
              <w:ind w:left="735"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【Er】：不能正常识别，可能主机没有正常接收到高低压端的信号，可能同频信号干扰，可能信号幅值太小等</w:t>
            </w:r>
          </w:p>
        </w:tc>
      </w:tr>
    </w:tbl>
    <w:p>
      <w:pPr>
        <w:keepNext w:val="0"/>
        <w:keepLines w:val="0"/>
        <w:pageBreakBefore w:val="0"/>
        <w:kinsoku/>
        <w:wordWrap/>
        <w:overflowPunct/>
        <w:topLinePunct w:val="0"/>
        <w:autoSpaceDE/>
        <w:autoSpaceDN/>
        <w:bidi w:val="0"/>
        <w:adjustRightInd/>
        <w:snapToGrid/>
        <w:spacing w:line="360" w:lineRule="auto"/>
        <w:ind w:left="420" w:leftChars="20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如前所述，分别将高压检测仪与低压电流钳钳住CT的一二次回路，主机显示一二次回路的电流大小，同时显示折算为5A的变比值，若一次电流为680A，二次电流为2.00A，实际电流比值为340，以二次回路电流为5A的折算变比为1700/5A，（即：5÷2×680），根据变压器10kV/380V折算出变压器一次电流再与互感器二次电流的变比为：12.9，（（即340÷（10kV÷380V））。如下图</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8" o:spid="_x0000_s1048" o:spt="75" type="#_x0000_t75" style="position:absolute;left:0pt;margin-left:212.25pt;margin-top:10.2pt;height:69.15pt;width:108pt;z-index:251681792;mso-width-relative:page;mso-height-relative:page;" o:ole="t" filled="f" o:preferrelative="t" stroked="f" coordsize="21600,21600">
            <v:path/>
            <v:fill on="f" focussize="0,0"/>
            <v:stroke on="f"/>
            <v:imagedata r:id="rId47" o:title=""/>
            <o:lock v:ext="edit" grouping="f" rotation="f" text="f" aspectratio="t"/>
          </v:shape>
          <o:OLEObject Type="Embed" ProgID="" ShapeID="_x0000_s1048" DrawAspect="Content" ObjectID="_1468075748" r:id="rId46">
            <o:LockedField>false</o:LockedField>
          </o:OLEObject>
        </w:pict>
      </w:r>
      <w:r>
        <w:rPr>
          <w:rFonts w:hint="eastAsia" w:ascii="宋体" w:hAnsi="宋体" w:eastAsia="宋体" w:cs="宋体"/>
          <w:sz w:val="24"/>
          <w:szCs w:val="24"/>
        </w:rPr>
        <w:pict>
          <v:shape id="_x0000_s1049" o:spid="_x0000_s1049" o:spt="75" type="#_x0000_t75" style="position:absolute;left:0pt;margin-left:36pt;margin-top:0pt;height:69.2pt;width:108pt;z-index:251675648;mso-width-relative:page;mso-height-relative:page;" o:ole="t" filled="f" o:preferrelative="t" stroked="f" coordsize="21600,21600">
            <v:path/>
            <v:fill on="f" focussize="0,0"/>
            <v:stroke on="f"/>
            <v:imagedata r:id="rId25" o:title=""/>
            <o:lock v:ext="edit" grouping="f" rotation="f" text="f" aspectratio="t"/>
          </v:shape>
          <o:OLEObject Type="Embed" ProgID="" ShapeID="_x0000_s1049" DrawAspect="Content" ObjectID="_1468075749" r:id="rId48">
            <o:LockedField>false</o:LockedField>
          </o:OLEObject>
        </w:pict>
      </w:r>
    </w:p>
    <w:p>
      <w:pPr>
        <w:keepNext w:val="0"/>
        <w:keepLines w:val="0"/>
        <w:pageBreakBefore w:val="0"/>
        <w:kinsoku/>
        <w:wordWrap/>
        <w:overflowPunct/>
        <w:topLinePunct w:val="0"/>
        <w:autoSpaceDE/>
        <w:autoSpaceDN/>
        <w:bidi w:val="0"/>
        <w:adjustRightInd/>
        <w:snapToGrid/>
        <w:spacing w:line="360" w:lineRule="auto"/>
        <w:ind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（测试显示模式）         （折算变比显示模式）</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r>
        <w:rPr>
          <w:rFonts w:hint="eastAsia" w:ascii="宋体" w:hAnsi="宋体" w:eastAsia="宋体" w:cs="宋体"/>
          <w:sz w:val="24"/>
          <w:szCs w:val="24"/>
        </w:rPr>
        <w:t>在测试模式下，长按</w:t>
      </w:r>
      <w:r>
        <w:rPr>
          <w:rFonts w:hint="eastAsia" w:ascii="宋体" w:hAnsi="宋体" w:eastAsia="宋体" w:cs="宋体"/>
          <w:sz w:val="24"/>
          <w:szCs w:val="24"/>
          <w:bdr w:val="single" w:color="auto" w:sz="4" w:space="0"/>
          <w:shd w:val="pct10" w:color="auto" w:fill="FFFFFF"/>
        </w:rPr>
        <w:t>HOLD</w:t>
      </w:r>
      <w:r>
        <w:rPr>
          <w:rFonts w:hint="eastAsia" w:ascii="宋体" w:hAnsi="宋体" w:eastAsia="宋体" w:cs="宋体"/>
          <w:sz w:val="24"/>
          <w:szCs w:val="24"/>
        </w:rPr>
        <w:t>键约3秒，进入上面右图折算变比显示模式：一二次回路的电流值；自动默认以二次回路5A的折算变比；一二次回路电流的实测比值和相位差，相位差约0°～30°或330°～360°，才认为是同相正极性；10kV-YY折算变比。再长按</w:t>
      </w:r>
      <w:r>
        <w:rPr>
          <w:rFonts w:hint="eastAsia" w:ascii="宋体" w:hAnsi="宋体" w:eastAsia="宋体" w:cs="宋体"/>
          <w:sz w:val="24"/>
          <w:szCs w:val="24"/>
          <w:bdr w:val="single" w:color="auto" w:sz="4" w:space="0"/>
          <w:shd w:val="pct10" w:color="auto" w:fill="FFFFFF"/>
        </w:rPr>
        <w:t>HOLD</w:t>
      </w:r>
      <w:r>
        <w:rPr>
          <w:rFonts w:hint="eastAsia" w:ascii="宋体" w:hAnsi="宋体" w:eastAsia="宋体" w:cs="宋体"/>
          <w:sz w:val="24"/>
          <w:szCs w:val="24"/>
        </w:rPr>
        <w:t>键约3秒，退出折算变比显示模式，返回开机测试模式。</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r>
        <w:rPr>
          <w:rFonts w:hint="eastAsia" w:ascii="宋体" w:hAnsi="宋体" w:eastAsia="宋体" w:cs="宋体"/>
          <w:sz w:val="24"/>
          <w:szCs w:val="24"/>
        </w:rPr>
        <w:t>在折算变比显示模式下，短按</w:t>
      </w:r>
      <w:r>
        <w:rPr>
          <w:rFonts w:hint="eastAsia" w:ascii="宋体" w:hAnsi="宋体" w:eastAsia="宋体" w:cs="宋体"/>
          <w:sz w:val="24"/>
          <w:szCs w:val="24"/>
          <w:bdr w:val="single" w:color="auto" w:sz="4" w:space="0"/>
          <w:shd w:val="pct10" w:color="auto" w:fill="FFFFFF"/>
        </w:rPr>
        <w:t>HOLD</w:t>
      </w:r>
      <w:r>
        <w:rPr>
          <w:rFonts w:hint="eastAsia" w:ascii="宋体" w:hAnsi="宋体" w:eastAsia="宋体" w:cs="宋体"/>
          <w:sz w:val="24"/>
          <w:szCs w:val="24"/>
        </w:rPr>
        <w:t>键能设置二次折算电流基数的大小，同时及时折算变比，按</w:t>
      </w:r>
      <w:r>
        <w:rPr>
          <w:rFonts w:hint="eastAsia" w:ascii="宋体" w:hAnsi="宋体" w:eastAsia="宋体" w:cs="宋体"/>
          <w:sz w:val="24"/>
          <w:szCs w:val="24"/>
          <w:bdr w:val="single" w:color="auto" w:sz="4" w:space="0"/>
          <w:shd w:val="pct10" w:color="auto" w:fill="FFFFFF"/>
        </w:rPr>
        <w:t>POWER</w:t>
      </w:r>
      <w:r>
        <w:rPr>
          <w:rFonts w:hint="eastAsia" w:ascii="宋体" w:hAnsi="宋体" w:eastAsia="宋体" w:cs="宋体"/>
          <w:sz w:val="24"/>
          <w:szCs w:val="24"/>
        </w:rPr>
        <w:t>键移动光标。长按</w:t>
      </w:r>
      <w:r>
        <w:rPr>
          <w:rFonts w:hint="eastAsia" w:ascii="宋体" w:hAnsi="宋体" w:eastAsia="宋体" w:cs="宋体"/>
          <w:sz w:val="24"/>
          <w:szCs w:val="24"/>
          <w:bdr w:val="single" w:color="auto" w:sz="4" w:space="0"/>
          <w:shd w:val="pct10" w:color="auto" w:fill="FFFFFF"/>
        </w:rPr>
        <w:t>HOLD</w:t>
      </w:r>
      <w:r>
        <w:rPr>
          <w:rFonts w:hint="eastAsia" w:ascii="宋体" w:hAnsi="宋体" w:eastAsia="宋体" w:cs="宋体"/>
          <w:sz w:val="24"/>
          <w:szCs w:val="24"/>
        </w:rPr>
        <w:t>键约3秒，退出折算变比显示模式，返回开机测试模式。本仪表每次开机默认以二次电流为5A进行折算。</w: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50" o:spid="_x0000_s1050" o:spt="75" type="#_x0000_t75" style="position:absolute;left:0pt;margin-left:-2.2pt;margin-top:10.6pt;height:142.4pt;width:308.2pt;z-index:251689984;mso-width-relative:page;mso-height-relative:page;" o:ole="t" filled="f" o:preferrelative="t" stroked="f" coordsize="21600,21600">
            <v:path/>
            <v:fill on="f" focussize="0,0"/>
            <v:stroke on="f"/>
            <v:imagedata r:id="rId50" o:title=""/>
            <o:lock v:ext="edit" grouping="f" rotation="f" text="f" aspectratio="t"/>
          </v:shape>
          <o:OLEObject Type="Embed" ProgID="" ShapeID="_x0000_s1050" DrawAspect="Content" ObjectID="_1468075750" r:id="rId49">
            <o:LockedField>false</o:LockedField>
          </o:OLEObject>
        </w:pic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51" o:spid="_x0000_s1051" o:spt="75" type="#_x0000_t75" style="position:absolute;left:0pt;margin-left:-0.3pt;margin-top:2.25pt;height:121.05pt;width:308.55pt;z-index:251691008;mso-width-relative:page;mso-height-relative:page;" o:ole="t" filled="f" o:preferrelative="t" stroked="f" coordsize="21600,21600">
            <v:path/>
            <v:fill on="f" focussize="0,0"/>
            <v:stroke on="f"/>
            <v:imagedata r:id="rId52" o:title=""/>
            <o:lock v:ext="edit" grouping="f" rotation="f" text="f" aspectratio="t"/>
          </v:shape>
          <o:OLEObject Type="Embed" ProgID="" ShapeID="_x0000_s1051" DrawAspect="Content" ObjectID="_1468075751" r:id="rId51">
            <o:LockedField>false</o:LockedField>
          </o:OLEObject>
        </w:pict>
      </w: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420" w:leftChars="200" w:right="0" w:rightChars="0" w:firstLine="470" w:firstLineChars="196"/>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6．数据保持/解除</w:t>
      </w: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在测试模式下，按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键，可以保持LCD显示，“</w:t>
      </w:r>
      <w:r>
        <w:rPr>
          <w:rFonts w:hint="eastAsia" w:ascii="宋体" w:hAnsi="宋体" w:eastAsia="宋体" w:cs="宋体"/>
          <w:b/>
          <w:sz w:val="24"/>
          <w:szCs w:val="24"/>
          <w:bdr w:val="single" w:color="auto" w:sz="4" w:space="0"/>
        </w:rPr>
        <w:t>HOLD</w:t>
      </w:r>
      <w:r>
        <w:rPr>
          <w:rFonts w:hint="eastAsia" w:ascii="宋体" w:hAnsi="宋体" w:eastAsia="宋体" w:cs="宋体"/>
          <w:sz w:val="24"/>
          <w:szCs w:val="24"/>
        </w:rPr>
        <w:t>”符号指示。再按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键解除数据锁定，返回测试模式，“</w:t>
      </w:r>
      <w:r>
        <w:rPr>
          <w:rFonts w:hint="eastAsia" w:ascii="宋体" w:hAnsi="宋体" w:eastAsia="宋体" w:cs="宋体"/>
          <w:b/>
          <w:sz w:val="24"/>
          <w:szCs w:val="24"/>
          <w:bdr w:val="single" w:color="auto" w:sz="4" w:space="0"/>
        </w:rPr>
        <w:t>HOLD</w:t>
      </w:r>
      <w:r>
        <w:rPr>
          <w:rFonts w:hint="eastAsia" w:ascii="宋体" w:hAnsi="宋体" w:eastAsia="宋体" w:cs="宋体"/>
          <w:sz w:val="24"/>
          <w:szCs w:val="24"/>
        </w:rPr>
        <w:t>”符号消失。</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7．数据存储</w:t>
      </w: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在测试模式下，按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键保持数据的同时，仪表自动编号并存储当前保持的数据，并提示已存数据多少组。本仪表能存储3000组数据，若存储已满，“已满”符号指示，必须清除内存后才能再存储。</w:t>
      </w: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8．数据查阅</w:t>
      </w: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在测试模式下，按住</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键进入数据查阅模式，同时自动显示存储的第0001组数据。此时按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键移动光标，按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键确认。本仪表设置了“+1、-1、+10、-10”快速查阅存储数据功能，按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键一次，按递增（递减）量查询，光标在“+10、-10”处，一直按住</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键，可以上100递增（递减）。向上或向下循环翻阅所存储的数据。</w:t>
      </w:r>
    </w:p>
    <w:p>
      <w:pPr>
        <w:keepNext w:val="0"/>
        <w:keepLines w:val="0"/>
        <w:pageBreakBefore w:val="0"/>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将光标移到“</w:t>
      </w:r>
      <w:r>
        <w:rPr>
          <w:rFonts w:hint="eastAsia" w:ascii="宋体" w:hAnsi="宋体" w:eastAsia="宋体" w:cs="宋体"/>
          <w:sz w:val="24"/>
          <w:szCs w:val="24"/>
          <w:shd w:val="pct10" w:color="auto" w:fill="FFFFFF"/>
        </w:rPr>
        <w:t>返回</w:t>
      </w:r>
      <w:r>
        <w:rPr>
          <w:rFonts w:hint="eastAsia" w:ascii="宋体" w:hAnsi="宋体" w:eastAsia="宋体" w:cs="宋体"/>
          <w:sz w:val="24"/>
          <w:szCs w:val="24"/>
        </w:rPr>
        <w:t>”位时，按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键退出数据查阅模式，返回测试模式。</w:t>
      </w: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9．数据删除</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在数据查阅模式下，按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键将光标移到“</w:t>
      </w:r>
      <w:r>
        <w:rPr>
          <w:rFonts w:hint="eastAsia" w:ascii="宋体" w:hAnsi="宋体" w:eastAsia="宋体" w:cs="宋体"/>
          <w:sz w:val="24"/>
          <w:szCs w:val="24"/>
          <w:shd w:val="pct10" w:color="auto" w:fill="FFFFFF"/>
        </w:rPr>
        <w:t>删除</w:t>
      </w:r>
      <w:r>
        <w:rPr>
          <w:rFonts w:hint="eastAsia" w:ascii="宋体" w:hAnsi="宋体" w:eastAsia="宋体" w:cs="宋体"/>
          <w:sz w:val="24"/>
          <w:szCs w:val="24"/>
        </w:rPr>
        <w:t>”位，再按</w:t>
      </w:r>
      <w:r>
        <w:rPr>
          <w:rFonts w:hint="eastAsia" w:ascii="宋体" w:hAnsi="宋体" w:eastAsia="宋体" w:cs="宋体"/>
          <w:b/>
          <w:sz w:val="24"/>
          <w:szCs w:val="24"/>
          <w:bdr w:val="single" w:color="auto" w:sz="4" w:space="0"/>
          <w:shd w:val="pct10" w:color="auto" w:fill="FFFFFF"/>
        </w:rPr>
        <w:t>HOLD</w:t>
      </w:r>
      <w:r>
        <w:rPr>
          <w:rFonts w:hint="eastAsia" w:ascii="宋体" w:hAnsi="宋体" w:eastAsia="宋体" w:cs="宋体"/>
          <w:sz w:val="24"/>
          <w:szCs w:val="24"/>
        </w:rPr>
        <w:t>键“</w:t>
      </w:r>
      <w:r>
        <w:rPr>
          <w:rFonts w:hint="eastAsia" w:ascii="宋体" w:hAnsi="宋体" w:eastAsia="宋体" w:cs="宋体"/>
          <w:sz w:val="24"/>
          <w:szCs w:val="24"/>
          <w:shd w:val="pct10" w:color="auto" w:fill="FFFFFF"/>
        </w:rPr>
        <w:t>确认</w:t>
      </w:r>
      <w:r>
        <w:rPr>
          <w:rFonts w:hint="eastAsia" w:ascii="宋体" w:hAnsi="宋体" w:eastAsia="宋体" w:cs="宋体"/>
          <w:sz w:val="24"/>
          <w:szCs w:val="24"/>
        </w:rPr>
        <w:t>”删除存储的所有数据，并返回测试模式，数据删除后不能再恢复。</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left="361" w:leftChars="172" w:right="0" w:rightChars="0" w:firstLine="480" w:firstLineChars="20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firstLine="472" w:firstLineChars="196"/>
        <w:textAlignment w:val="auto"/>
        <w:outlineLvl w:val="9"/>
        <w:rPr>
          <w:rFonts w:hint="eastAsia" w:ascii="宋体" w:hAnsi="宋体" w:eastAsia="宋体" w:cs="宋体"/>
          <w:b/>
          <w:sz w:val="24"/>
          <w:szCs w:val="24"/>
        </w:rPr>
      </w:pPr>
      <w:r>
        <w:rPr>
          <w:rFonts w:hint="eastAsia" w:ascii="宋体" w:hAnsi="宋体" w:eastAsia="宋体" w:cs="宋体"/>
          <w:b/>
          <w:sz w:val="24"/>
          <w:szCs w:val="24"/>
        </w:rPr>
        <w:t>10．数据上传</w:t>
      </w:r>
    </w:p>
    <w:p>
      <w:pPr>
        <w:keepNext w:val="0"/>
        <w:keepLines w:val="0"/>
        <w:pageBreakBefore w:val="0"/>
        <w:kinsoku/>
        <w:wordWrap/>
        <w:overflowPunct/>
        <w:topLinePunct w:val="0"/>
        <w:autoSpaceDE/>
        <w:autoSpaceDN/>
        <w:bidi w:val="0"/>
        <w:adjustRightInd/>
        <w:snapToGrid/>
        <w:spacing w:line="360" w:lineRule="auto"/>
        <w:ind w:left="181" w:leftChars="86"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连接好电脑与主机的RS232通讯线，检测仪开机，运行监控软件，若软件显示串口打开并连接成功，即可以读取存储的历史数据，上传电脑并保存。</w:t>
      </w:r>
    </w:p>
    <w:p>
      <w:pPr>
        <w:keepNext w:val="0"/>
        <w:keepLines w:val="0"/>
        <w:pageBreakBefore w:val="0"/>
        <w:tabs>
          <w:tab w:val="left" w:pos="1980"/>
          <w:tab w:val="left" w:pos="2160"/>
        </w:tabs>
        <w:kinsoku/>
        <w:wordWrap/>
        <w:overflowPunct/>
        <w:topLinePunct w:val="0"/>
        <w:autoSpaceDE/>
        <w:autoSpaceDN/>
        <w:bidi w:val="0"/>
        <w:adjustRightInd/>
        <w:snapToGrid/>
        <w:spacing w:line="360" w:lineRule="auto"/>
        <w:ind w:left="361" w:leftChars="172"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监控软件</w:t>
      </w:r>
      <w:r>
        <w:rPr>
          <w:rFonts w:hint="eastAsia" w:ascii="宋体" w:hAnsi="宋体" w:eastAsia="宋体" w:cs="宋体"/>
          <w:sz w:val="24"/>
          <w:szCs w:val="24"/>
        </w:rPr>
        <w:t>具有在线实时监控与历史查询功能，动态显示，具有最大、最小、平均值指示，具有报警值设定及报警指示功能，具有历史数据读取、查阅、保存、打印等功能。</w:t>
      </w:r>
      <w:bookmarkStart w:id="0" w:name="_GoBack"/>
      <w:bookmarkEnd w:id="0"/>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六．电池更换</w:t>
      </w:r>
    </w:p>
    <w:tbl>
      <w:tblPr>
        <w:tblStyle w:val="9"/>
        <w:tblW w:w="7918"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52" o:spid="_x0000_s1052" o:spt="75" type="#_x0000_t75" style="position:absolute;left:0pt;margin-left:3.45pt;margin-top:20.9pt;height:23.6pt;width:27pt;z-index:251683840;mso-width-relative:page;mso-height-relative:page;" o:ole="t" filled="f" o:preferrelative="t" stroked="f" coordsize="21600,21600">
                  <v:path/>
                  <v:fill on="f" focussize="0,0"/>
                  <v:stroke on="f"/>
                  <v:imagedata r:id="rId16" o:title=""/>
                  <o:lock v:ext="edit" grouping="f" rotation="f" text="f" aspectratio="t"/>
                </v:shape>
                <o:OLEObject Type="Embed" ProgID="" ShapeID="_x0000_s1052" DrawAspect="Content" ObjectID="_1468075752" r:id="rId53">
                  <o:LockedField>false</o:LockedField>
                </o:OLEObject>
              </w:pict>
            </w:r>
          </w:p>
        </w:tc>
        <w:tc>
          <w:tcPr>
            <w:tcW w:w="701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警告！电池盖板没有盖好的情况下禁止进行测试，否者有危险。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01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注意电池极性，否则损坏仪表。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tc>
        <w:tc>
          <w:tcPr>
            <w:tcW w:w="701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不能新旧电池混用。</w:t>
            </w:r>
          </w:p>
        </w:tc>
      </w:tr>
    </w:tbl>
    <w:p>
      <w:pPr>
        <w:keepNext w:val="0"/>
        <w:keepLines w:val="0"/>
        <w:pageBreakBefore w:val="0"/>
        <w:kinsoku/>
        <w:wordWrap/>
        <w:overflowPunct/>
        <w:topLinePunct w:val="0"/>
        <w:autoSpaceDE/>
        <w:autoSpaceDN/>
        <w:bidi w:val="0"/>
        <w:adjustRightInd/>
        <w:snapToGrid/>
        <w:spacing w:line="360" w:lineRule="auto"/>
        <w:ind w:left="570" w:leftChars="100" w:right="0" w:rightChars="0" w:hanging="360" w:hangingChars="15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53" o:spid="_x0000_s1053" o:spt="75" type="#_x0000_t75" style="position:absolute;left:0pt;margin-left:277pt;margin-top:0.5pt;height:14.75pt;width:27pt;z-index:251682816;mso-width-relative:page;mso-height-relative:page;" o:ole="t" filled="f" o:preferrelative="t" stroked="f" coordsize="21600,21600">
            <v:path/>
            <v:fill on="f" focussize="0,0"/>
            <v:stroke on="f"/>
            <v:imagedata r:id="rId55" o:title=""/>
            <o:lock v:ext="edit" grouping="f" rotation="f" text="f" aspectratio="t"/>
          </v:shape>
          <o:OLEObject Type="Embed" ProgID="" ShapeID="_x0000_s1053" DrawAspect="Content" ObjectID="_1468075753" r:id="rId54">
            <o:LockedField>false</o:LockedField>
          </o:OLEObject>
        </w:pict>
      </w:r>
      <w:r>
        <w:rPr>
          <w:rFonts w:hint="eastAsia" w:ascii="宋体" w:hAnsi="宋体" w:eastAsia="宋体" w:cs="宋体"/>
          <w:sz w:val="24"/>
          <w:szCs w:val="24"/>
        </w:rPr>
        <w:t>1．当高压检测仪的电池电压低于4.8V时，主机闪烁显示“     ”符号，当主机的电池电压低于4.8V时，主机一直显示电池电压低符号，表示电池电量不足，请更换电池。</w:t>
      </w:r>
    </w:p>
    <w:p>
      <w:pPr>
        <w:keepNext w:val="0"/>
        <w:keepLines w:val="0"/>
        <w:pageBreakBefore w:val="0"/>
        <w:kinsoku/>
        <w:wordWrap/>
        <w:overflowPunct/>
        <w:topLinePunct w:val="0"/>
        <w:autoSpaceDE/>
        <w:autoSpaceDN/>
        <w:bidi w:val="0"/>
        <w:adjustRightInd/>
        <w:snapToGrid/>
        <w:spacing w:line="360" w:lineRule="auto"/>
        <w:ind w:left="570" w:leftChars="100" w:right="0" w:rightChars="0" w:hanging="360" w:hangingChars="150"/>
        <w:textAlignment w:val="auto"/>
        <w:outlineLvl w:val="9"/>
        <w:rPr>
          <w:rFonts w:hint="eastAsia" w:ascii="宋体" w:hAnsi="宋体" w:eastAsia="宋体" w:cs="宋体"/>
          <w:sz w:val="24"/>
          <w:szCs w:val="24"/>
        </w:rPr>
      </w:pPr>
      <w:r>
        <w:rPr>
          <w:rFonts w:hint="eastAsia" w:ascii="宋体" w:hAnsi="宋体" w:eastAsia="宋体" w:cs="宋体"/>
          <w:sz w:val="24"/>
          <w:szCs w:val="24"/>
        </w:rPr>
        <w:t>2．关机，确认仪表处于关机状态，松开电池盖板的两枚螺丝，打开电池盖板，换上全新合格的电池，特别注意电池规格极性，盖好电池盖板，拧紧两枚螺丝。</w:t>
      </w:r>
    </w:p>
    <w:p>
      <w:pPr>
        <w:keepNext w:val="0"/>
        <w:keepLines w:val="0"/>
        <w:pageBreakBefore w:val="0"/>
        <w:kinsoku/>
        <w:wordWrap/>
        <w:overflowPunct/>
        <w:topLinePunct w:val="0"/>
        <w:autoSpaceDE/>
        <w:autoSpaceDN/>
        <w:bidi w:val="0"/>
        <w:adjustRightInd/>
        <w:snapToGrid/>
        <w:spacing w:line="360" w:lineRule="auto"/>
        <w:ind w:left="570" w:leftChars="100" w:right="0" w:rightChars="0" w:hanging="360" w:hangingChars="150"/>
        <w:textAlignment w:val="auto"/>
        <w:outlineLvl w:val="9"/>
        <w:rPr>
          <w:rFonts w:hint="eastAsia" w:ascii="宋体" w:hAnsi="宋体" w:eastAsia="宋体" w:cs="宋体"/>
          <w:sz w:val="24"/>
          <w:szCs w:val="24"/>
        </w:rPr>
      </w:pPr>
      <w:r>
        <w:rPr>
          <w:rFonts w:hint="eastAsia" w:ascii="宋体" w:hAnsi="宋体" w:eastAsia="宋体" w:cs="宋体"/>
          <w:sz w:val="24"/>
          <w:szCs w:val="24"/>
        </w:rPr>
        <w:t>3．按</w:t>
      </w:r>
      <w:r>
        <w:rPr>
          <w:rFonts w:hint="eastAsia" w:ascii="宋体" w:hAnsi="宋体" w:eastAsia="宋体" w:cs="宋体"/>
          <w:b/>
          <w:sz w:val="24"/>
          <w:szCs w:val="24"/>
          <w:bdr w:val="single" w:color="auto" w:sz="4" w:space="0"/>
          <w:shd w:val="pct10" w:color="auto" w:fill="FFFFFF"/>
        </w:rPr>
        <w:t>POWER</w:t>
      </w:r>
      <w:r>
        <w:rPr>
          <w:rFonts w:hint="eastAsia" w:ascii="宋体" w:hAnsi="宋体" w:eastAsia="宋体" w:cs="宋体"/>
          <w:sz w:val="24"/>
          <w:szCs w:val="24"/>
        </w:rPr>
        <w:t>键检查仪表能否正常开机，若不能开机，请按第2步重新操作。</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1257300</wp:posOffset>
            </wp:positionH>
            <wp:positionV relativeFrom="paragraph">
              <wp:posOffset>21590</wp:posOffset>
            </wp:positionV>
            <wp:extent cx="1485900" cy="922655"/>
            <wp:effectExtent l="0" t="0" r="0" b="10795"/>
            <wp:wrapNone/>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56"/>
                    <a:stretch>
                      <a:fillRect/>
                    </a:stretch>
                  </pic:blipFill>
                  <pic:spPr>
                    <a:xfrm>
                      <a:off x="0" y="0"/>
                      <a:ext cx="1485900" cy="92265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七．装箱单</w:t>
      </w:r>
    </w:p>
    <w:tbl>
      <w:tblPr>
        <w:tblStyle w:val="9"/>
        <w:tblW w:w="8068"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3"/>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高压检测仪</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主机</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低压电流钳</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绝缘杆（1米/节）</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仪表箱</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电池（碱性干电池AAA）</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23"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用户手册/保修卡/合格证</w:t>
            </w:r>
          </w:p>
        </w:tc>
        <w:tc>
          <w:tcPr>
            <w:tcW w:w="1845"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1套</w:t>
            </w:r>
          </w:p>
        </w:tc>
      </w:tr>
    </w:tbl>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jc w:val="left"/>
    </w:pPr>
    <w:r>
      <w:rPr>
        <w:rFonts w:hint="eastAsia" w:ascii="宋体" w:hAnsi="宋体"/>
        <w:sz w:val="21"/>
        <w:szCs w:val="21"/>
      </w:rPr>
      <w:t xml:space="preserve">YTC2330高低压电流互感器变比测试仪 www.hb1000kv.com </w:t>
    </w:r>
    <w:r>
      <w:rPr>
        <w:rFonts w:hint="eastAsia" w:ascii="宋体" w:hAnsi="宋体"/>
        <w:sz w:val="21"/>
        <w:szCs w:val="21"/>
        <w:lang w:val="en-US" w:eastAsia="zh-CN"/>
      </w:rPr>
      <w:t xml:space="preserve"> </w:t>
    </w:r>
    <w:r>
      <w:rPr>
        <w:rFonts w:hint="eastAsia" w:ascii="宋体" w:hAnsi="宋体"/>
        <w:sz w:val="21"/>
        <w:szCs w:val="21"/>
      </w:rPr>
      <w:t>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3"/>
      <w:numFmt w:val="chineseCounting"/>
      <w:suff w:val="nothing"/>
      <w:lvlText w:val="%1．"/>
      <w:lvlJc w:val="left"/>
    </w:lvl>
  </w:abstractNum>
  <w:abstractNum w:abstractNumId="1">
    <w:nsid w:val="3C5A0005"/>
    <w:multiLevelType w:val="multilevel"/>
    <w:tmpl w:val="3C5A000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9F18E5D"/>
    <w:multiLevelType w:val="singleLevel"/>
    <w:tmpl w:val="59F18E5D"/>
    <w:lvl w:ilvl="0" w:tentative="0">
      <w:start w:val="4"/>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AF3C45"/>
    <w:rsid w:val="0F0F166F"/>
    <w:rsid w:val="12074A01"/>
    <w:rsid w:val="26595A0D"/>
    <w:rsid w:val="2BBA2B44"/>
    <w:rsid w:val="6E9F56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spacing w:before="120" w:beforeLines="0"/>
      <w:jc w:val="center"/>
    </w:pPr>
    <w:rPr>
      <w:szCs w:val="20"/>
    </w:rPr>
  </w:style>
  <w:style w:type="paragraph" w:styleId="3">
    <w:name w:val="Body Text Indent"/>
    <w:basedOn w:val="1"/>
    <w:uiPriority w:val="0"/>
    <w:pPr>
      <w:ind w:firstLine="480" w:firstLineChars="200"/>
    </w:pPr>
    <w:rPr>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Indent 3"/>
    <w:basedOn w:val="1"/>
    <w:qFormat/>
    <w:uiPriority w:val="0"/>
    <w:pPr>
      <w:spacing w:line="340" w:lineRule="exact"/>
      <w:ind w:firstLine="420" w:firstLineChars="200"/>
    </w:pPr>
  </w:style>
  <w:style w:type="paragraph" w:styleId="7">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2.png"/><Relationship Id="rId55" Type="http://schemas.openxmlformats.org/officeDocument/2006/relationships/image" Target="media/image21.wmf"/><Relationship Id="rId54" Type="http://schemas.openxmlformats.org/officeDocument/2006/relationships/oleObject" Target="embeddings/oleObject29.bin"/><Relationship Id="rId53" Type="http://schemas.openxmlformats.org/officeDocument/2006/relationships/oleObject" Target="embeddings/oleObject28.bin"/><Relationship Id="rId52" Type="http://schemas.openxmlformats.org/officeDocument/2006/relationships/image" Target="media/image20.wmf"/><Relationship Id="rId51" Type="http://schemas.openxmlformats.org/officeDocument/2006/relationships/oleObject" Target="embeddings/oleObject27.bin"/><Relationship Id="rId50" Type="http://schemas.openxmlformats.org/officeDocument/2006/relationships/image" Target="media/image19.wmf"/><Relationship Id="rId5" Type="http://schemas.openxmlformats.org/officeDocument/2006/relationships/theme" Target="theme/theme1.xml"/><Relationship Id="rId49" Type="http://schemas.openxmlformats.org/officeDocument/2006/relationships/oleObject" Target="embeddings/oleObject26.bin"/><Relationship Id="rId48" Type="http://schemas.openxmlformats.org/officeDocument/2006/relationships/oleObject" Target="embeddings/oleObject25.bin"/><Relationship Id="rId47" Type="http://schemas.openxmlformats.org/officeDocument/2006/relationships/image" Target="media/image18.wmf"/><Relationship Id="rId46" Type="http://schemas.openxmlformats.org/officeDocument/2006/relationships/oleObject" Target="embeddings/oleObject24.bin"/><Relationship Id="rId45" Type="http://schemas.openxmlformats.org/officeDocument/2006/relationships/oleObject" Target="embeddings/oleObject23.bin"/><Relationship Id="rId44" Type="http://schemas.openxmlformats.org/officeDocument/2006/relationships/image" Target="media/image17.wmf"/><Relationship Id="rId43" Type="http://schemas.openxmlformats.org/officeDocument/2006/relationships/oleObject" Target="embeddings/oleObject22.bin"/><Relationship Id="rId42" Type="http://schemas.openxmlformats.org/officeDocument/2006/relationships/image" Target="media/image16.wmf"/><Relationship Id="rId41" Type="http://schemas.openxmlformats.org/officeDocument/2006/relationships/oleObject" Target="embeddings/oleObject21.bin"/><Relationship Id="rId40" Type="http://schemas.openxmlformats.org/officeDocument/2006/relationships/oleObject" Target="embeddings/oleObject20.bin"/><Relationship Id="rId4" Type="http://schemas.openxmlformats.org/officeDocument/2006/relationships/footer" Target="footer1.xml"/><Relationship Id="rId39" Type="http://schemas.openxmlformats.org/officeDocument/2006/relationships/image" Target="media/image15.wmf"/><Relationship Id="rId38" Type="http://schemas.openxmlformats.org/officeDocument/2006/relationships/oleObject" Target="embeddings/oleObject19.bin"/><Relationship Id="rId37" Type="http://schemas.openxmlformats.org/officeDocument/2006/relationships/image" Target="media/image14.wmf"/><Relationship Id="rId36" Type="http://schemas.openxmlformats.org/officeDocument/2006/relationships/oleObject" Target="embeddings/oleObject18.bin"/><Relationship Id="rId35" Type="http://schemas.openxmlformats.org/officeDocument/2006/relationships/oleObject" Target="embeddings/oleObject17.bin"/><Relationship Id="rId34" Type="http://schemas.openxmlformats.org/officeDocument/2006/relationships/oleObject" Target="embeddings/oleObject16.bin"/><Relationship Id="rId33" Type="http://schemas.openxmlformats.org/officeDocument/2006/relationships/oleObject" Target="embeddings/oleObject15.bin"/><Relationship Id="rId32" Type="http://schemas.openxmlformats.org/officeDocument/2006/relationships/image" Target="media/image13.wmf"/><Relationship Id="rId31" Type="http://schemas.openxmlformats.org/officeDocument/2006/relationships/oleObject" Target="embeddings/oleObject14.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13.bin"/><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55" textRotate="1"/>
    <customShpInfo spid="_x0000_s105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2018-06-29T01:34:14Z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